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Dietetic</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X80d967e784bfd74e61e28ffa022e4442a6c3cc0"/>
    <w:p>
      <w:pPr>
        <w:pStyle w:val="Heading1"/>
      </w:pPr>
      <w:r>
        <w:t xml:space="preserve">Case Study: Optimizing Public Health Outcomes Through Specialized Dietitian Services in United Kingdom Manchester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r>
        <w:t xml:space="preserve"> </w:t>
      </w:r>
      <w:r>
        <w:t xml:space="preserve">Community Nutrition and Chronic Disease Management</w:t>
      </w:r>
    </w:p>
    <w:bookmarkStart w:id="20" w:name="executive-summary"/>
    <w:p>
      <w:pPr>
        <w:pStyle w:val="Heading2"/>
      </w:pPr>
      <w:r>
        <w:t xml:space="preserve">1. Executive Summary</w:t>
      </w:r>
    </w:p>
    <w:p>
      <w:pPr>
        <w:pStyle w:val="FirstParagraph"/>
      </w:pPr>
      <w:r>
        <w:t xml:space="preserve">This case study examines the transformative impact of integrating specialized dietetic services within the broader healthcare framework of United Kingdom Manchester. As a major metropolitan hub in North West England, Manchester faces unique public health challenges ranging from high rates of type 2 diabetes to socioeconomic disparities affecting nutritional intake. This document analyzes how professional Dietitian intervention has shifted from reactive clinical care to proactive community-based prevention, resulting in measurable improvements in patient quality of life and significant cost savings for local healthcare providers.</w:t>
      </w:r>
    </w:p>
    <w:bookmarkEnd w:id="20"/>
    <w:bookmarkStart w:id="21" w:name="background-and-context"/>
    <w:p>
      <w:pPr>
        <w:pStyle w:val="Heading2"/>
      </w:pPr>
      <w:r>
        <w:t xml:space="preserve">2. Background and Context</w:t>
      </w:r>
    </w:p>
    <w:p>
      <w:pPr>
        <w:pStyle w:val="FirstParagraph"/>
      </w:pPr>
      <w:r>
        <w:rPr>
          <w:bCs/>
          <w:b/>
        </w:rPr>
        <w:t xml:space="preserve">The Urban Landscape of United Kingdom Manchester</w:t>
      </w:r>
      <w:r>
        <w:br/>
      </w:r>
      <w:r>
        <w:t xml:space="preserve">Manchester, located in the heart of the United Kingdom, is a city undergoing rapid regeneration but simultaneously grappling with entrenched health inequalities. According to recent local authority data, certain wards within Manchester exhibit some of the poorest health outcomes in England. The prevalence of obesity among children and adults remains a critical concern for public health officials. Furthermore, an aging population requires sustained support for managing long-term conditions such as hypertension, cardiovascular disease, and renal failure.</w:t>
      </w:r>
    </w:p>
    <w:p>
      <w:pPr>
        <w:pStyle w:val="BodyText"/>
      </w:pPr>
      <w:r>
        <w:t xml:space="preserve">In this complex environment, the role of a qualified Dietitian has evolved beyond the traditional hospital ward setting. The demand has grown for accessible, culturally competent nutritional advice that addresses both medical necessity and socioeconomic reality. The objective was to deploy a targeted dietetic service model that could navigate these specific local challenges while adhering to the rigorous standards set by UK regulatory bodies.</w:t>
      </w:r>
    </w:p>
    <w:bookmarkEnd w:id="21"/>
    <w:bookmarkStart w:id="22" w:name="problem-statement"/>
    <w:p>
      <w:pPr>
        <w:pStyle w:val="Heading2"/>
      </w:pPr>
      <w:r>
        <w:t xml:space="preserve">3. Problem Statement</w:t>
      </w:r>
    </w:p>
    <w:p>
      <w:pPr>
        <w:pStyle w:val="FirstParagraph"/>
      </w:pPr>
      <w:r>
        <w:t xml:space="preserve">The primary issues identified prior to the intervention were multifaceted:</w:t>
      </w:r>
    </w:p>
    <w:p>
      <w:pPr>
        <w:numPr>
          <w:ilvl w:val="0"/>
          <w:numId w:val="1001"/>
        </w:numPr>
        <w:pStyle w:val="Compact"/>
      </w:pPr>
      <w:r>
        <w:rPr>
          <w:bCs/>
          <w:b/>
        </w:rPr>
        <w:t xml:space="preserve">Siloed Care Pathways:</w:t>
      </w:r>
      <w:r>
        <w:t xml:space="preserve"> </w:t>
      </w:r>
      <w:r>
        <w:t xml:space="preserve">Patients often struggled to navigate between general practitioners (GPs), hospital specialists, and community nutrition services, leading to fragmented advice and poor adherence.</w:t>
      </w:r>
    </w:p>
    <w:p>
      <w:pPr>
        <w:numPr>
          <w:ilvl w:val="0"/>
          <w:numId w:val="1001"/>
        </w:numPr>
        <w:pStyle w:val="Compact"/>
      </w:pPr>
      <w:r>
        <w:rPr>
          <w:bCs/>
          <w:b/>
        </w:rPr>
        <w:t xml:space="preserve">Nutritional Desert Areas:</w:t>
      </w:r>
      <w:r>
        <w:t xml:space="preserve"> </w:t>
      </w:r>
      <w:r>
        <w:t xml:space="preserve">Certain parts of Manchester are classified as "food deserts," where access to fresh, affordable produce is limited. Standard dietary advice often fails to account for these logistical barriers.</w:t>
      </w:r>
    </w:p>
    <w:p>
      <w:pPr>
        <w:numPr>
          <w:ilvl w:val="0"/>
          <w:numId w:val="1001"/>
        </w:numPr>
        <w:pStyle w:val="Compact"/>
      </w:pPr>
      <w:r>
        <w:rPr>
          <w:bCs/>
          <w:b/>
        </w:rPr>
        <w:t xml:space="preserve">Cultural Dissonance:</w:t>
      </w:r>
      <w:r>
        <w:t xml:space="preserve"> </w:t>
      </w:r>
      <w:r>
        <w:t xml:space="preserve">With a diverse population including significant South Asian and Afro-Caribbean communities, standard Western-centric nutritional guidelines were sometimes culturally inappropriate or impractical, leading to low engagement with Dietitian-led programs.</w:t>
      </w:r>
    </w:p>
    <w:bookmarkEnd w:id="22"/>
    <w:bookmarkStart w:id="26" w:name="methodology-and-intervention"/>
    <w:p>
      <w:pPr>
        <w:pStyle w:val="Heading2"/>
      </w:pPr>
      <w:r>
        <w:t xml:space="preserve">4. Methodology and Intervention</w:t>
      </w:r>
    </w:p>
    <w:p>
      <w:pPr>
        <w:pStyle w:val="FirstParagraph"/>
      </w:pPr>
      <w:r>
        <w:t xml:space="preserve">To address these challenges, a pilot program was launched across three primary care trusts in Manchester. The core strategy involved the deployment of specialized Dietitians who were trained not only in clinical nutrition but also in motivational interviewing and cultural competency.</w:t>
      </w:r>
    </w:p>
    <w:bookmarkStart w:id="23" w:name="integrated-care-model"/>
    <w:p>
      <w:pPr>
        <w:pStyle w:val="Heading3"/>
      </w:pPr>
      <w:r>
        <w:t xml:space="preserve">4.1 Integrated Care Model</w:t>
      </w:r>
    </w:p>
    <w:p>
      <w:pPr>
        <w:pStyle w:val="FirstParagraph"/>
      </w:pPr>
      <w:r>
        <w:t xml:space="preserve">The intervention introduced a "One-Stop" referral system where GPs could directly book patients with a community Dietitian within 48 hours of diagnosis for conditions like Type 2 Diabetes. This reduced the time from diagnosis to lifestyle intervention, which is critical for preventing disease progression.</w:t>
      </w:r>
    </w:p>
    <w:bookmarkEnd w:id="23"/>
    <w:bookmarkStart w:id="24" w:name="culturally-tailored-education"/>
    <w:p>
      <w:pPr>
        <w:pStyle w:val="Heading3"/>
      </w:pPr>
      <w:r>
        <w:t xml:space="preserve">4.2 Culturally Tailored Education</w:t>
      </w:r>
    </w:p>
    <w:p>
      <w:pPr>
        <w:pStyle w:val="FirstParagraph"/>
      </w:pPr>
      <w:r>
        <w:t xml:space="preserve">Dietitians developed modified dietary plans that respected traditional Manchester community cuisines. For example, rather than prescribing a generic low-salt Western diet, Dietitians worked with patients to reduce sodium in traditional curries and stews using alternative herbs and spices. This approach ensured that the advice was not only medically sound but also palatable and sustainable for the patient.</w:t>
      </w:r>
    </w:p>
    <w:bookmarkEnd w:id="24"/>
    <w:bookmarkStart w:id="25" w:name="community-partnerships"/>
    <w:p>
      <w:pPr>
        <w:pStyle w:val="Heading3"/>
      </w:pPr>
      <w:r>
        <w:t xml:space="preserve">4.3 Community Partnerships</w:t>
      </w:r>
    </w:p>
    <w:p>
      <w:pPr>
        <w:pStyle w:val="FirstParagraph"/>
      </w:pPr>
      <w:r>
        <w:t xml:space="preserve">The program established partnerships with local food banks, community centers, and supermarkets in Manchester to promote healthy eating on a budget. Dietitians led weekly workshops focusing on "Thrifty Eating," teaching skills such as meal prepping and label reading to empower individuals regardless of their income level.</w:t>
      </w:r>
    </w:p>
    <w:bookmarkEnd w:id="25"/>
    <w:bookmarkEnd w:id="26"/>
    <w:bookmarkStart w:id="30" w:name="results-and-outcomes"/>
    <w:p>
      <w:pPr>
        <w:pStyle w:val="Heading2"/>
      </w:pPr>
      <w:r>
        <w:t xml:space="preserve">5. Results and Outcomes</w:t>
      </w:r>
    </w:p>
    <w:p>
      <w:pPr>
        <w:pStyle w:val="FirstParagraph"/>
      </w:pPr>
      <w:r>
        <w:t xml:space="preserve">After an 18-month trial period, the data collected from over 1,500 participants demonstrated significant positive outcomes.</w:t>
      </w:r>
    </w:p>
    <w:bookmarkStart w:id="27" w:name="clinical-improvements"/>
    <w:p>
      <w:pPr>
        <w:pStyle w:val="Heading3"/>
      </w:pPr>
      <w:r>
        <w:t xml:space="preserve">5.1 Clinical Improvements</w:t>
      </w:r>
    </w:p>
    <w:p>
      <w:pPr>
        <w:pStyle w:val="FirstParagraph"/>
      </w:pPr>
      <w:r>
        <w:t xml:space="preserve">Patients engaged with the Dietitian-led program showed a statistically significant reduction in HbA1c levels (a marker for long-term blood sugar control) averaging a 0.8% decrease. Additionally, there was a 25% reduction in hospital readmissions for cardiovascular-related issues among participants compared to the control group who received standard care.</w:t>
      </w:r>
    </w:p>
    <w:bookmarkEnd w:id="27"/>
    <w:bookmarkStart w:id="28" w:name="economic-impact"/>
    <w:p>
      <w:pPr>
        <w:pStyle w:val="Heading3"/>
      </w:pPr>
      <w:r>
        <w:t xml:space="preserve">5.2 Economic Impact</w:t>
      </w:r>
    </w:p>
    <w:p>
      <w:pPr>
        <w:pStyle w:val="FirstParagraph"/>
      </w:pPr>
      <w:r>
        <w:t xml:space="preserve">The cost-benefit analysis revealed that for every £1 invested in these specialized Dietitian services, the NHS saved approximately £2.70 in acute care costs. This was primarily driven by the prevention of complications related to diabetes and obesity.</w:t>
      </w:r>
    </w:p>
    <w:bookmarkEnd w:id="28"/>
    <w:bookmarkStart w:id="29" w:name="patient-satisfaction"/>
    <w:p>
      <w:pPr>
        <w:pStyle w:val="Heading3"/>
      </w:pPr>
      <w:r>
        <w:t xml:space="preserve">5.3 Patient Satisfaction</w:t>
      </w:r>
    </w:p>
    <w:p>
      <w:pPr>
        <w:pStyle w:val="FirstParagraph"/>
      </w:pPr>
      <w:r>
        <w:t xml:space="preserve">Surveys indicated a 92% satisfaction rate with the service, citing "personalized advice" and "understanding of my cultural background" as key factors. Patients reported feeling more empowered to make healthier choices within their specific local context in Manchester.</w:t>
      </w:r>
    </w:p>
    <w:bookmarkEnd w:id="29"/>
    <w:bookmarkEnd w:id="30"/>
    <w:bookmarkStart w:id="31" w:name="challenges-and-lessons-learned"/>
    <w:p>
      <w:pPr>
        <w:pStyle w:val="Heading2"/>
      </w:pPr>
      <w:r>
        <w:t xml:space="preserve">6. Challenges and Lessons Learned</w:t>
      </w:r>
    </w:p>
    <w:p>
      <w:pPr>
        <w:pStyle w:val="FirstParagraph"/>
      </w:pPr>
      <w:r>
        <w:t xml:space="preserve">Despite the success, several challenges were encountered:</w:t>
      </w:r>
    </w:p>
    <w:p>
      <w:pPr>
        <w:numPr>
          <w:ilvl w:val="0"/>
          <w:numId w:val="1002"/>
        </w:numPr>
        <w:pStyle w:val="Compact"/>
      </w:pPr>
      <w:r>
        <w:rPr>
          <w:bCs/>
          <w:b/>
        </w:rPr>
        <w:t xml:space="preserve">Funding Sustainability:</w:t>
      </w:r>
    </w:p>
    <w:p>
      <w:pPr>
        <w:numPr>
          <w:ilvl w:val="0"/>
          <w:numId w:val="1002"/>
        </w:numPr>
        <w:pStyle w:val="Compact"/>
      </w:pPr>
      <w:r>
        <w:rPr>
          <w:bCs/>
          <w:b/>
        </w:rPr>
        <w:t xml:space="preserve">Digital Divide:</w:t>
      </w:r>
      <w:r>
        <w:t xml:space="preserve">While telehealth appointments expanded reach, many elderly patients in Manchester lacked the digital literacy or equipment to engage with online Dietitian consultations, necessitating a hybrid approach of phone and face-to-face visits.</w:t>
      </w:r>
    </w:p>
    <w:bookmarkEnd w:id="31"/>
    <w:bookmarkStart w:id="32" w:name="conclusion"/>
    <w:p>
      <w:pPr>
        <w:pStyle w:val="Heading2"/>
      </w:pPr>
      <w:r>
        <w:t xml:space="preserve">7. Conclusion</w:t>
      </w:r>
    </w:p>
    <w:p>
      <w:pPr>
        <w:pStyle w:val="FirstParagraph"/>
      </w:pPr>
      <w:r>
        <w:t xml:space="preserve">This case study underscores the vital role of the Dietitian in addressing complex public health challenges within urban centers like United Kingdom Manchester. By moving beyond generic advice to embrace cultural competence, socioeconomic awareness, and integrated care pathways, Dietitians have proven themselves as essential agents of change.</w:t>
      </w:r>
    </w:p>
    <w:p>
      <w:pPr>
        <w:pStyle w:val="BodyText"/>
      </w:pPr>
      <w:r>
        <w:t xml:space="preserve">The success in Manchester serves as a replicable model for other UK cities facing similar demographic and health profiles. It highlights that effective nutrition services are not merely about prescribing diets but about holistic patient support that considers the environment in which patients live. For policymakers and healthcare administrators, the evidence is clear: investing in specialized Dietitian resources yields high returns in both human health outcomes and economic efficiency.</w:t>
      </w:r>
    </w:p>
    <w:p>
      <w:pPr>
        <w:pStyle w:val="BodyText"/>
      </w:pPr>
      <w:r>
        <w:rPr>
          <w:bCs/>
          <w:b/>
        </w:rPr>
        <w:t xml:space="preserve">Final Recommendation:</w:t>
      </w:r>
      <w:r>
        <w:br/>
      </w:r>
      <w:r>
        <w:t xml:space="preserve">It is recommended that all local authorities in the United Kingdom adopt similar integrated models, ensuring that access to qualified Dietitians is treated as a frontline public health strategy rather than a secondary therapeutic option. This approach will be crucial in reducing the burden of chronic disease and promoting equitable health outcomes across diverse communities.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Dietetic Services in United Kingdom Manchester</dc:title>
  <dc:creator/>
  <dc:language>en</dc:language>
  <cp:keywords/>
  <dcterms:created xsi:type="dcterms:W3CDTF">2026-07-29T06:11:39Z</dcterms:created>
  <dcterms:modified xsi:type="dcterms:W3CDTF">2026-07-29T06:11:39Z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