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a</w:t>
      </w:r>
      <w:r>
        <w:t xml:space="preserve"> </w:t>
      </w:r>
      <w:r>
        <w:t xml:space="preserve">Licensed</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9e06f2453f8973a50723d29c406cb7649742029"/>
    <w:p>
      <w:pPr>
        <w:pStyle w:val="Heading1"/>
      </w:pPr>
      <w:r>
        <w:t xml:space="preserve">Case Study: Nutritional Intervention by a Dietitian in United States Chicago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States Chicago, Illinois</w:t>
      </w:r>
      <w:r>
        <w:br/>
      </w:r>
      <w:r>
        <w:rPr>
          <w:bCs/>
          <w:b/>
        </w:rPr>
        <w:t xml:space="preserve">Metric Focus:</w:t>
      </w:r>
    </w:p>
    <w:p>
      <w:pPr>
        <w:pStyle w:val="BodyText"/>
      </w:pPr>
      <w:r>
        <w:t xml:space="preserve">The role of a registered</w:t>
      </w:r>
      <w:r>
        <w:t xml:space="preserve"> </w:t>
      </w:r>
      <w:r>
        <w:rPr>
          <w:iCs/>
          <w:i/>
        </w:rPr>
        <w:t xml:space="preserve">Dietitian</w:t>
      </w:r>
    </w:p>
    <w:p>
      <w:pPr>
        <w:pStyle w:val="BodyText"/>
      </w:pPr>
      <w:r>
        <w:t xml:space="preserve">.</w:t>
      </w:r>
    </w:p>
    <w:bookmarkStart w:id="20" w:name="executive-summary"/>
    <w:p>
      <w:pPr>
        <w:pStyle w:val="Heading2"/>
      </w:pPr>
      <w:r>
        <w:t xml:space="preserve">Executive Summary</w:t>
      </w:r>
    </w:p>
    <w:p>
      <w:pPr>
        <w:pStyle w:val="FirstParagraph"/>
      </w:pPr>
      <w:r>
        <w:t xml:space="preserve">This case study explores the clinical and community impact of nutritional counseling provided by a certified</w:t>
      </w:r>
      <w:r>
        <w:t xml:space="preserve"> </w:t>
      </w:r>
      <w:r>
        <w:rPr>
          <w:bCs/>
          <w:b/>
        </w:rPr>
        <w:t xml:space="preserve">Dietitian</w:t>
      </w:r>
      <w:r>
        <w:t xml:space="preserve">. The primary focus is on the unique environmental factors present in United States Chicago, where urban density, cultural diversity, and specific healthcare infrastructure requirements create a distinct landscape for dietary interventions. This document highlights how personalized care plans can address prevalent health issues such as obesity type 2 diabetes and cardiovascular disease within this major metropolitan area.</w:t>
      </w:r>
    </w:p>
    <w:bookmarkEnd w:id="20"/>
    <w:bookmarkStart w:id="21" w:name="background"/>
    <w:p>
      <w:pPr>
        <w:pStyle w:val="Heading2"/>
      </w:pPr>
      <w:r>
        <w:t xml:space="preserve">Background</w:t>
      </w:r>
    </w:p>
    <w:p>
      <w:pPr>
        <w:pStyle w:val="FirstParagraph"/>
      </w:pPr>
      <w:r>
        <w:t xml:space="preserve">The city of United States Chicago presents a complex challenge for public health professionals due to its vast demographic diversity and socioeconomic disparities. In recent years, healthcare providers in the region have noted an increase in metabolic disorders among residents living in food deserts—areas where access to affordable and nutritious food is limited. A leading community health organization partnered with a specialized</w:t>
      </w:r>
      <w:r>
        <w:t xml:space="preserve"> </w:t>
      </w:r>
      <w:r>
        <w:rPr>
          <w:iCs/>
          <w:i/>
        </w:rPr>
        <w:t xml:space="preserve">Dietitian</w:t>
      </w:r>
      <w:r>
        <w:t xml:space="preserve"> </w:t>
      </w:r>
      <w:r>
        <w:t xml:space="preserve">to design a pilot program aimed at improving long-term dietary habits among patients diagnosed with hypertension and pre-diabetes.</w:t>
      </w:r>
    </w:p>
    <w:p>
      <w:pPr>
        <w:pStyle w:val="BodyText"/>
      </w:pPr>
      <w:r>
        <w:t xml:space="preserve">.</w:t>
      </w:r>
      <w:r>
        <w:t xml:space="preserve"> </w:t>
      </w:r>
      <w:r>
        <w:t xml:space="preserve">The goal was not only to prescribe meals but also to educate participants on navigating the local food landscape, understanding nutrition labels, and utilizing community resources available in United States Chicago. The intervention spanned six months and involved weekly check-ins both in-person at clinics located throughout Cook County virtually via telehealth platforms.</w:t>
      </w:r>
    </w:p>
    <w:bookmarkEnd w:id="21"/>
    <w:bookmarkStart w:id="22" w:name="methodology"/>
    <w:p>
      <w:pPr>
        <w:pStyle w:val="Heading2"/>
      </w:pPr>
      <w:r>
        <w:t xml:space="preserve">Methodology</w:t>
      </w:r>
    </w:p>
    <w:p>
      <w:pPr>
        <w:pStyle w:val="FirstParagraph"/>
      </w:pPr>
      <w:r>
        <w:t xml:space="preserve">The approach taken by the</w:t>
      </w:r>
      <w:r>
        <w:t xml:space="preserve"> </w:t>
      </w:r>
      <w:r>
        <w:rPr>
          <w:bCs/>
          <w:b/>
        </w:rPr>
        <w:t xml:space="preserve">Dietitian</w:t>
      </w:r>
      <w:r>
        <w:t xml:space="preserve"> </w:t>
      </w:r>
      <w:r>
        <w:t xml:space="preserve">was holistic, integrating cultural competency with evidence-based medical nutrition therapy (MNT). Recognizing that a one-size-fits-all approach rarely succeeds, especially in a diverse city like United States Chicago, the initial assessment phase included detailed interviews about food preferences ancestral traditions budget constraints and cooking facilities.</w:t>
      </w:r>
      <w:r>
        <w:t xml:space="preserve"> </w:t>
      </w:r>
      <w:r>
        <w:t xml:space="preserve">Key components of the methodology included:</w:t>
      </w:r>
    </w:p>
    <w:p>
      <w:pPr>
        <w:pStyle w:val="BodyText"/>
      </w:pPr>
      <w:r>
        <w:rPr>
          <w:bCs/>
          <w:b/>
        </w:rPr>
        <w:t xml:space="preserve">Cultural Adaptation:</w:t>
      </w:r>
      <w:r>
        <w:t xml:space="preserve"> </w:t>
      </w:r>
      <w:r>
        <w:t xml:space="preserve">The</w:t>
      </w:r>
      <w:r>
        <w:t xml:space="preserve"> </w:t>
      </w:r>
      <w:r>
        <w:rPr>
          <w:iCs/>
          <w:i/>
        </w:rPr>
        <w:t xml:space="preserve">Dietitian</w:t>
      </w:r>
      <w:r>
        <w:t xml:space="preserve"> </w:t>
      </w:r>
      <w:r>
        <w:t xml:space="preserve">collaborated with local chefs and community leaders to adapt traditional recipes popular in United States Chicago neighborhoods, reducing sodium saturated fats while preserving flavor profiles familiar to clients.</w:t>
      </w:r>
    </w:p>
    <w:p>
      <w:pPr>
        <w:pStyle w:val="BodyText"/>
      </w:pPr>
      <w:r>
        <w:t xml:space="preserve">.</w:t>
      </w:r>
    </w:p>
    <w:p>
      <w:pPr>
        <w:pStyle w:val="BodyText"/>
      </w:pPr>
      <w:r>
        <w:t xml:space="preserve">Southeast Asian communities, the focus was on modifying soy-based dishes for lower sodium content. For African American populations in South Side United States Chicago, suggestions included incorporating more leafy greens into soul food staples without compromising taste.</w:t>
      </w:r>
    </w:p>
    <w:p>
      <w:pPr>
        <w:pStyle w:val="BodyText"/>
      </w:pPr>
      <w:r>
        <w:rPr>
          <w:bCs/>
          <w:b/>
        </w:rPr>
        <w:t xml:space="preserve">Digital Tracking:</w:t>
      </w:r>
      <w:r>
        <w:t xml:space="preserve"> </w:t>
      </w:r>
      <w:r>
        <w:t xml:space="preserve">Participants used a mobile app to log meals which allowed the</w:t>
      </w:r>
      <w:r>
        <w:t xml:space="preserve"> </w:t>
      </w:r>
      <w:r>
        <w:rPr>
          <w:bCs/>
          <w:b/>
        </w:rPr>
        <w:t xml:space="preserve">Dietitian</w:t>
      </w:r>
      <w:r>
        <w:t xml:space="preserve"> </w:t>
      </w:r>
      <w:r>
        <w:t xml:space="preserve">to provide real-time feedback. This digital tool was crucial for maintaining engagement among busy working adults in United States Chicago.</w:t>
      </w:r>
    </w:p>
    <w:p>
      <w:pPr>
        <w:pStyle w:val="BodyText"/>
      </w:pPr>
      <w:r>
        <w:t xml:space="preserve">.</w:t>
      </w:r>
    </w:p>
    <w:bookmarkEnd w:id="22"/>
    <w:bookmarkStart w:id="23" w:name="clinical-and-social-outcomes"/>
    <w:p>
      <w:pPr>
        <w:pStyle w:val="Heading2"/>
      </w:pPr>
      <w:r>
        <w:t xml:space="preserve">Clinical and Social Outcomes</w:t>
      </w:r>
    </w:p>
    <w:p>
      <w:pPr>
        <w:pStyle w:val="FirstParagraph"/>
      </w:pPr>
      <w:r>
        <w:t xml:space="preserve">After six months of consistent guidance from the</w:t>
      </w:r>
      <w:r>
        <w:t xml:space="preserve"> </w:t>
      </w:r>
      <w:r>
        <w:rPr>
          <w:iCs/>
          <w:i/>
        </w:rPr>
        <w:t xml:space="preserve">Dietitian</w:t>
      </w:r>
      <w:r>
        <w:t xml:space="preserve">, significant improvements were observed across multiple metrics:</w:t>
      </w:r>
    </w:p>
    <w:p>
      <w:pPr>
        <w:pStyle w:val="BodyText"/>
      </w:pPr>
      <w:r>
        <w:rPr>
          <w:bCs/>
          <w:b/>
        </w:rPr>
        <w:t xml:space="preserve">Blood Pressure Reduction:</w:t>
      </w:r>
      <w:r>
        <w:t xml:space="preserve"> </w:t>
      </w:r>
      <w:r>
        <w:t xml:space="preserve">60% of hypertensive participants showed a reduction in systolic blood pressure by an average of 8 mmHg.</w:t>
      </w:r>
    </w:p>
    <w:p>
      <w:pPr>
        <w:pStyle w:val="BodyText"/>
      </w:pPr>
      <w:r>
        <w:t xml:space="preserve">.</w:t>
      </w:r>
    </w:p>
    <w:p>
      <w:pPr>
        <w:pStyle w:val="BodyText"/>
      </w:pPr>
      <w:r>
        <w:t xml:space="preserve">HbA1c Levels:</w:t>
      </w:r>
    </w:p>
    <w:p>
      <w:pPr>
        <w:pStyle w:val="BodyText"/>
      </w:pPr>
      <w:r>
        <w:t xml:space="preserve">, patients with pre-diabetes experienced an average decrease of 0.4%, moving many out the prediabetic range into normal glucose tolerance levels.</w:t>
      </w:r>
    </w:p>
    <w:p>
      <w:pPr>
        <w:pStyle w:val="BodyText"/>
      </w:pPr>
      <w:r>
        <w:rPr>
          <w:bCs/>
          <w:b/>
        </w:rPr>
        <w:t xml:space="preserve">Weigh Management:</w:t>
      </w:r>
      <w:r>
        <w:t xml:space="preserve"> </w:t>
      </w:r>
      <w:r>
        <w:t xml:space="preserve">75% of participants achieved a weight loss goal ranging from 5-10% their body weight, which is clinically significant for reducing cardiovascular risk factors.</w:t>
      </w:r>
    </w:p>
    <w:p>
      <w:pPr>
        <w:pStyle w:val="BodyText"/>
      </w:pPr>
      <w:r>
        <w:t xml:space="preserve">.</w:t>
      </w:r>
      <w:r>
        <w:t xml:space="preserve"> </w:t>
      </w:r>
      <w:r>
        <w:t xml:space="preserve">Beyond physical metrics, qualitative surveys revealed improved confidence in grocery shopping and meal preparation. Many clients reported feeling empowered to advocate for healthier options in schools and workplaces across United States Chicago. One participant stated:</w:t>
      </w:r>
      <w:r>
        <w:t xml:space="preserve"> </w:t>
      </w:r>
      <w:r>
        <w:rPr>
          <w:iCs/>
          <w:i/>
        </w:rPr>
        <w:t xml:space="preserve">"Working with a</w:t>
      </w:r>
      <w:r>
        <w:rPr>
          <w:iCs/>
          <w:i/>
        </w:rPr>
        <w:t xml:space="preserve"> </w:t>
      </w:r>
      <w:r>
        <w:rPr>
          <w:bCs/>
          <w:b/>
          <w:iCs/>
          <w:i/>
        </w:rPr>
        <w:t xml:space="preserve">Dietitian</w:t>
      </w:r>
      <w:r>
        <w:rPr>
          <w:iCs/>
          <w:i/>
        </w:rPr>
        <w:t xml:space="preserve"> </w:t>
      </w:r>
      <w:r>
        <w:rPr>
          <w:iCs/>
          <w:i/>
        </w:rPr>
        <w:t xml:space="preserve">didn't just change what I ate; it changed how I view my relationship with food. The tailored advice made sense for my busy life in the city."</w:t>
      </w:r>
    </w:p>
    <w:bookmarkEnd w:id="23"/>
    <w:bookmarkStart w:id="24" w:name="challenges-and-solutions"/>
    <w:p>
      <w:pPr>
        <w:pStyle w:val="Heading2"/>
      </w:pPr>
      <w:r>
        <w:t xml:space="preserve">Challenges and Solutions</w:t>
      </w:r>
    </w:p>
    <w:p>
      <w:pPr>
        <w:pStyle w:val="FirstParagraph"/>
      </w:pPr>
      <w:r>
        <w:t xml:space="preserve">Navigating the healthcare system in United States Chicago presented several hurdles. Insurance coverage for nutrition services varies widely, leaving many low-income families unable to afford ongoing care from a</w:t>
      </w:r>
      <w:r>
        <w:t xml:space="preserve"> </w:t>
      </w:r>
      <w:r>
        <w:rPr>
          <w:bCs/>
          <w:b/>
        </w:rPr>
        <w:t xml:space="preserve">Dietitian</w:t>
      </w:r>
      <w:r>
        <w:t xml:space="preserve">. To mitigate this, the project secured grants from local foundations focused on urban health equity.</w:t>
      </w:r>
      <w:r>
        <w:t xml:space="preserve"> </w:t>
      </w:r>
      <w:r>
        <w:t xml:space="preserve">Additionally language barriers posed a challenge in a multicultural city like United States Chicago. The</w:t>
      </w:r>
      <w:r>
        <w:t xml:space="preserve"> </w:t>
      </w:r>
      <w:r>
        <w:rPr>
          <w:iCs/>
          <w:i/>
        </w:rPr>
        <w:t xml:space="preserve">Dietitian</w:t>
      </w:r>
      <w:r>
        <w:t xml:space="preserve"> </w:t>
      </w:r>
      <w:r>
        <w:t xml:space="preserve">addressed this by hiring bilingual support staff and creating multilingual educational materials covering topics such as reading nutrition facts labels portion control tips for dining out in major restaurant hubs across United States Chicago.</w:t>
      </w:r>
    </w:p>
    <w:p>
      <w:pPr>
        <w:pStyle w:val="BodyText"/>
      </w:pPr>
      <w:r>
        <w:t xml:space="preserve">.</w:t>
      </w:r>
    </w:p>
    <w:bookmarkEnd w:id="24"/>
    <w:bookmarkStart w:id="25" w:name="conclusion"/>
    <w:p>
      <w:pPr>
        <w:pStyle w:val="Heading2"/>
      </w:pPr>
      <w:r>
        <w:t xml:space="preserve">Conclusion</w:t>
      </w:r>
    </w:p>
    <w:p>
      <w:pPr>
        <w:pStyle w:val="FirstParagraph"/>
      </w:pPr>
      <w:r>
        <w:t xml:space="preserve">This case study demonstrates the critical value of employing a skilled</w:t>
      </w:r>
      <w:r>
        <w:t xml:space="preserve"> </w:t>
      </w:r>
      <w:r>
        <w:rPr>
          <w:bCs/>
          <w:b/>
        </w:rPr>
        <w:t xml:space="preserve">Dietitian</w:t>
      </w:r>
      <w:r>
        <w:t xml:space="preserve"> </w:t>
      </w:r>
      <w:r>
        <w:t xml:space="preserve">within urban health initiatives in United States Chicago. By addressing both medical needs and social determinants of health, the program achieved measurable improvements in patient outcomes while fostering greater health literacy. As healthcare systems continue to evolve, integrating nutrition therapy into standard care protocols will be essential for tackling chronic diseases effectively. Future studies should explore scalable models that can be replicated across other major cities in the United States leveraging lessons learned from this successful pilot in United States Chicago.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a Licensed Dietitian in United States Chicago</dc:title>
  <dc:creator/>
  <dc:language>en</dc:language>
  <cp:keywords/>
  <dcterms:created xsi:type="dcterms:W3CDTF">2026-07-29T06:33:45Z</dcterms:created>
  <dcterms:modified xsi:type="dcterms:W3CDTF">2026-07-29T06:33:45Z</dcterms:modified>
</cp:coreProperties>
</file>

<file path=docProps/custom.xml><?xml version="1.0" encoding="utf-8"?>
<Properties xmlns="http://schemas.openxmlformats.org/officeDocument/2006/custom-properties" xmlns:vt="http://schemas.openxmlformats.org/officeDocument/2006/docPropsVTypes"/>
</file>