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0" w:name="Xccb786395225aa2dd7d2ec41410a8c4b2e13acb"/>
    <w:p>
      <w:pPr>
        <w:pStyle w:val="Heading1"/>
      </w:pPr>
      <w:r>
        <w:t xml:space="preserve">Case Study Strategic Integration of Diplomatic Frameworks in Belgium Brussels</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Enhancing Multilateral Cooperation and Protocol Efficiency in the Heart of Europe</w:t>
      </w:r>
    </w:p>
    <w:bookmarkStart w:id="20" w:name="executive-summary"/>
    <w:p>
      <w:pPr>
        <w:pStyle w:val="Heading2"/>
      </w:pPr>
      <w:r>
        <w:t xml:space="preserve">Executive Summary</w:t>
      </w:r>
    </w:p>
    <w:p>
      <w:pPr>
        <w:pStyle w:val="FirstParagraph"/>
      </w:pPr>
      <w:r>
        <w:t xml:space="preserve">This document presents a comprehensive case study analyzing the critical role of a high-level</w:t>
      </w:r>
      <w:r>
        <w:t xml:space="preserve"> </w:t>
      </w:r>
      <w:r>
        <w:rPr>
          <w:bCs/>
          <w:b/>
        </w:rPr>
        <w:t xml:space="preserve">Diplomat</w:t>
      </w:r>
      <w:r>
        <w:t xml:space="preserve"> </w:t>
      </w:r>
      <w:r>
        <w:t xml:space="preserve">operating within the complex geopolitical landscape of Belgium Brussels. As the de facto capital of the European Union and home to numerous international organizations, Belgium Brussels serves as a unique nexus for global governance. The primary objective of this study is to examine how effective diplomatic representation can navigate bureaucratic hurdles, foster inter-agency collaboration, and secure strategic alliances in this densely packed diplomatic ecosystem. By focusing on specific operational challenges and successes, we highlight the indispensable nature of skilled</w:t>
      </w:r>
      <w:r>
        <w:t xml:space="preserve"> </w:t>
      </w:r>
      <w:r>
        <w:rPr>
          <w:bCs/>
          <w:b/>
        </w:rPr>
        <w:t xml:space="preserve">Diplomat</w:t>
      </w:r>
      <w:r>
        <w:t xml:space="preserve"> </w:t>
      </w:r>
      <w:r>
        <w:t xml:space="preserve">interventions in maintaining stability and progress within Belgium Brussels.</w:t>
      </w:r>
    </w:p>
    <w:bookmarkEnd w:id="20"/>
    <w:bookmarkStart w:id="21" w:name="Xc41709b5b569619840bbe4bb3d5256e65c0246e"/>
    <w:p>
      <w:pPr>
        <w:pStyle w:val="Heading2"/>
      </w:pPr>
      <w:r>
        <w:t xml:space="preserve">1. Contextual Background: The Unique Nature of Belgium Brussels</w:t>
      </w:r>
    </w:p>
    <w:p>
      <w:pPr>
        <w:pStyle w:val="FirstParagraph"/>
      </w:pPr>
      <w:r>
        <w:t xml:space="preserve">To understand the magnitude of the task assigned to a</w:t>
      </w:r>
      <w:r>
        <w:t xml:space="preserve"> </w:t>
      </w:r>
      <w:r>
        <w:rPr>
          <w:bCs/>
          <w:b/>
        </w:rPr>
        <w:t xml:space="preserve">Diplomat</w:t>
      </w:r>
      <w:r>
        <w:t xml:space="preserve">, one must first appreciate the distinct characteristics of Belgium Brussels. Often referred to as "the capital of Europe," this city hosts over 1,000 international organizations, including the European Commission, the Council of the European Union, and NATO headquarters. The density of diplomatic missions here creates a highly competitive environment where information is power and timing is everything.</w:t>
      </w:r>
    </w:p>
    <w:p>
      <w:pPr>
        <w:pStyle w:val="BodyText"/>
      </w:pPr>
      <w:r>
        <w:t xml:space="preserve">In Belgium Brussels, protocol is not merely a formality; it is a language. A misstep in hierarchy or procedure can lead to significant setbacks in negotiations. Furthermore, the linguistic diversity—ranging from Dutch to French, with English serving as the common diplomatic lingua franca—adds layers of complexity that require a</w:t>
      </w:r>
      <w:r>
        <w:t xml:space="preserve"> </w:t>
      </w:r>
      <w:r>
        <w:rPr>
          <w:bCs/>
          <w:b/>
        </w:rPr>
        <w:t xml:space="preserve">Diplomat</w:t>
      </w:r>
      <w:r>
        <w:t xml:space="preserve"> </w:t>
      </w:r>
      <w:r>
        <w:t xml:space="preserve">who is not only politically astute but also culturally and linguistically adaptive. The case study below illustrates how these factors converge to create both opportunities and obstacles.</w:t>
      </w:r>
    </w:p>
    <w:bookmarkEnd w:id="21"/>
    <w:bookmarkStart w:id="22" w:name="problem-statement"/>
    <w:p>
      <w:pPr>
        <w:pStyle w:val="Heading2"/>
      </w:pPr>
      <w:r>
        <w:t xml:space="preserve">2. Problem Statement</w:t>
      </w:r>
    </w:p>
    <w:p>
      <w:pPr>
        <w:pStyle w:val="FirstParagraph"/>
      </w:pPr>
      <w:r>
        <w:t xml:space="preserve">The central problem addressed in this case study revolves around the fragmentation of policy implementation among member states regarding cross-border digital sovereignty regulations. While the overarching political will existed within the European institutions located in Belgium Brussels, operational execution was stalled by conflicting national interests and rigid bureaucratic protocols.</w:t>
      </w:r>
    </w:p>
    <w:p>
      <w:pPr>
        <w:pStyle w:val="BodyText"/>
      </w:pPr>
      <w:r>
        <w:t xml:space="preserve">The specific challenges included:</w:t>
      </w:r>
    </w:p>
    <w:p>
      <w:pPr>
        <w:numPr>
          <w:ilvl w:val="0"/>
          <w:numId w:val="1001"/>
        </w:numPr>
        <w:pStyle w:val="Compact"/>
      </w:pPr>
      <w:r>
        <w:rPr>
          <w:bCs/>
          <w:b/>
        </w:rPr>
        <w:t xml:space="preserve">Bureaucratic Inertia:</w:t>
      </w:r>
      <w:r>
        <w:t xml:space="preserve"> </w:t>
      </w:r>
      <w:r>
        <w:t xml:space="preserve">The sheer volume of stakeholders in Belgium Brussels led to decision paralysis.</w:t>
      </w:r>
    </w:p>
    <w:p>
      <w:pPr>
        <w:numPr>
          <w:ilvl w:val="0"/>
          <w:numId w:val="1001"/>
        </w:numPr>
        <w:pStyle w:val="Compact"/>
      </w:pPr>
      <w:r>
        <w:rPr>
          <w:bCs/>
          <w:b/>
        </w:rPr>
        <w:t xml:space="preserve">Linguistic Barriers:</w:t>
      </w:r>
      <w:r>
        <w:t xml:space="preserve"> </w:t>
      </w:r>
      <w:r>
        <w:t xml:space="preserve">Misinterpretations between French and Dutch-speaking delegations caused unnecessary delays.</w:t>
      </w:r>
    </w:p>
    <w:p>
      <w:pPr>
        <w:numPr>
          <w:ilvl w:val="0"/>
          <w:numId w:val="1001"/>
        </w:numPr>
        <w:pStyle w:val="Compact"/>
      </w:pPr>
      <w:r>
        <w:t xml:space="preserve">Mistrust Among Stakeholders:</w:t>
      </w:r>
    </w:p>
    <w:bookmarkEnd w:id="22"/>
    <w:bookmarkStart w:id="25" w:name="the-role-of-the-diplomat"/>
    <w:p>
      <w:pPr>
        <w:pStyle w:val="Heading2"/>
      </w:pPr>
      <w:r>
        <w:t xml:space="preserve">3. The Role of the Diplomat</w:t>
      </w:r>
    </w:p>
    <w:p>
      <w:pPr>
        <w:pStyle w:val="FirstParagraph"/>
      </w:pPr>
      <w:r>
        <w:t xml:space="preserve">In this scenario, the appointed</w:t>
      </w:r>
      <w:r>
        <w:t xml:space="preserve"> </w:t>
      </w:r>
      <w:r>
        <w:rPr>
          <w:bCs/>
          <w:b/>
        </w:rPr>
        <w:t xml:space="preserve">Diplomat</w:t>
      </w:r>
      <w:r>
        <w:t xml:space="preserve"> </w:t>
      </w:r>
      <w:r>
        <w:t xml:space="preserve">was tasked with bridging these gaps. The role extended beyond traditional representation; it required active mediation, strategic networking, and technical expertise in international law. The</w:t>
      </w:r>
      <w:r>
        <w:t xml:space="preserve"> </w:t>
      </w:r>
      <w:r>
        <w:rPr>
          <w:bCs/>
          <w:b/>
        </w:rPr>
        <w:t xml:space="preserve">Diplomat</w:t>
      </w:r>
      <w:r>
        <w:t xml:space="preserve"> </w:t>
      </w:r>
      <w:r>
        <w:t xml:space="preserve">operated under three core principles: neutrality, transparency, and efficiency.</w:t>
      </w:r>
    </w:p>
    <w:bookmarkStart w:id="23" w:name="strategic-networking-in-belgium-brussels"/>
    <w:p>
      <w:pPr>
        <w:pStyle w:val="Heading3"/>
      </w:pPr>
      <w:r>
        <w:t xml:space="preserve">3.1 Strategic Networking in Belgium Brussels</w:t>
      </w:r>
    </w:p>
    <w:p>
      <w:pPr>
        <w:pStyle w:val="FirstParagraph"/>
      </w:pPr>
      <w:r>
        <w:t xml:space="preserve">The first phase involved leveraging the informal social fabric of Belgium Brussels. A skilled</w:t>
      </w:r>
      <w:r>
        <w:t xml:space="preserve"> </w:t>
      </w:r>
      <w:r>
        <w:rPr>
          <w:bCs/>
          <w:b/>
        </w:rPr>
        <w:t xml:space="preserve">Diplomat</w:t>
      </w:r>
      <w:r>
        <w:t xml:space="preserve"> </w:t>
      </w:r>
      <w:r>
        <w:t xml:space="preserve">understands that much of the work in this city happens not in conference rooms, but over coffee at Rue de la Loi or during cultural events at the European Quarter. The</w:t>
      </w:r>
      <w:r>
        <w:t xml:space="preserve"> </w:t>
      </w:r>
      <w:r>
        <w:rPr>
          <w:bCs/>
          <w:b/>
        </w:rPr>
        <w:t xml:space="preserve">Diplomat</w:t>
      </w:r>
      <w:r>
        <w:t xml:space="preserve"> </w:t>
      </w:r>
      <w:r>
        <w:t xml:space="preserve">organized a series of low-stakes diplomatic receptions aimed specifically at junior and mid-level civil servants from various member states. These gatherings allowed for the free exchange of ideas without the pressure of formal negotiation tables, helping to identify key influencers and potential allies within the Belgium Brussels ecosystem.</w:t>
      </w:r>
    </w:p>
    <w:bookmarkEnd w:id="23"/>
    <w:bookmarkStart w:id="24" w:name="navigating-protocol-and-hierarchy"/>
    <w:p>
      <w:pPr>
        <w:pStyle w:val="Heading3"/>
      </w:pPr>
      <w:r>
        <w:t xml:space="preserve">3.2 Navigating Protocol and Hierarchy</w:t>
      </w:r>
    </w:p>
    <w:p>
      <w:pPr>
        <w:pStyle w:val="FirstParagraph"/>
      </w:pPr>
      <w:r>
        <w:t xml:space="preserve">A critical aspect of the</w:t>
      </w:r>
      <w:r>
        <w:t xml:space="preserve"> </w:t>
      </w:r>
      <w:r>
        <w:rPr>
          <w:bCs/>
          <w:b/>
        </w:rPr>
        <w:t xml:space="preserve">Diplomat’s</w:t>
      </w:r>
      <w:r>
        <w:t xml:space="preserve"> </w:t>
      </w:r>
      <w:r>
        <w:t xml:space="preserve">success was mastering the intricate protocol rules of Belgium Brussels. The office ensured that all correspondence adhered strictly to EU standards, respecting the precedence of titles and languages. By demonstrating meticulous attention to detail, the</w:t>
      </w:r>
      <w:r>
        <w:t xml:space="preserve"> </w:t>
      </w:r>
      <w:r>
        <w:rPr>
          <w:bCs/>
          <w:b/>
        </w:rPr>
        <w:t xml:space="preserve">Diplomat</w:t>
      </w:r>
      <w:r>
        <w:t xml:space="preserve"> </w:t>
      </w:r>
      <w:r>
        <w:t xml:space="preserve">earned respect from senior officials who might have otherwise dismissed external proposals. This adherence to protocol served as a sign of reliability and professionalism, crucial for gaining access to closed-door meetings in Belgium Brussels.</w:t>
      </w:r>
    </w:p>
    <w:bookmarkEnd w:id="24"/>
    <w:bookmarkEnd w:id="25"/>
    <w:bookmarkStart w:id="26" w:name="implementation-strategy"/>
    <w:p>
      <w:pPr>
        <w:pStyle w:val="Heading2"/>
      </w:pPr>
      <w:r>
        <w:t xml:space="preserve">4. Implementation Strategy</w:t>
      </w:r>
    </w:p>
    <w:p>
      <w:pPr>
        <w:pStyle w:val="FirstParagraph"/>
      </w:pPr>
      <w:r>
        <w:t xml:space="preserve">The</w:t>
      </w:r>
      <w:r>
        <w:t xml:space="preserve"> </w:t>
      </w:r>
      <w:r>
        <w:rPr>
          <w:bCs/>
          <w:b/>
        </w:rPr>
        <w:t xml:space="preserve">Diplomat</w:t>
      </w:r>
      <w:r>
        <w:t xml:space="preserve"> </w:t>
      </w:r>
      <w:r>
        <w:t xml:space="preserve">implemented a multi-tiered approach to resolve the deadlock:</w:t>
      </w:r>
    </w:p>
    <w:p>
      <w:pPr>
        <w:numPr>
          <w:ilvl w:val="0"/>
          <w:numId w:val="1002"/>
        </w:numPr>
        <w:pStyle w:val="Compact"/>
      </w:pPr>
      <w:r>
        <w:rPr>
          <w:bCs/>
          <w:b/>
        </w:rPr>
        <w:t xml:space="preserve">Working Groups Formation:</w:t>
      </w:r>
      <w:r>
        <w:t xml:space="preserve"> </w:t>
      </w:r>
      <w:r>
        <w:t xml:space="preserve">Established cross-border working groups focused on specific technical aspects of digital sovereignty, removing political rhetoric from the initial stages.</w:t>
      </w:r>
    </w:p>
    <w:p>
      <w:pPr>
        <w:numPr>
          <w:ilvl w:val="0"/>
          <w:numId w:val="1002"/>
        </w:numPr>
        <w:pStyle w:val="Compact"/>
      </w:pPr>
      <w:r>
        <w:rPr>
          <w:bCs/>
          <w:b/>
        </w:rPr>
        <w:t xml:space="preserve">Bilingual Documentation:</w:t>
      </w:r>
      <w:r>
        <w:t xml:space="preserve"> </w:t>
      </w:r>
      <w:r>
        <w:t xml:space="preserve">Ensured that all draft proposals were produced simultaneously in French and Dutch by professional translators within Belgium Brussels, eliminating linguistic ambiguity.</w:t>
      </w:r>
    </w:p>
    <w:p>
      <w:pPr>
        <w:numPr>
          <w:ilvl w:val="0"/>
          <w:numId w:val="1002"/>
        </w:numPr>
        <w:pStyle w:val="Compact"/>
      </w:pPr>
      <w:r>
        <w:rPr>
          <w:bCs/>
          <w:b/>
        </w:rPr>
        <w:t xml:space="preserve">Rapid Response Mechanisms:</w:t>
      </w:r>
      <w:r>
        <w:t xml:space="preserve"> </w:t>
      </w:r>
      <w:r>
        <w:t xml:space="preserve">Created a direct communication line between key stakeholders to address emerging issues in real-time, bypassing slower official channels when necessary.</w:t>
      </w:r>
    </w:p>
    <w:bookmarkEnd w:id="26"/>
    <w:bookmarkStart w:id="27" w:name="outcomes-and-impact"/>
    <w:p>
      <w:pPr>
        <w:pStyle w:val="Heading2"/>
      </w:pPr>
      <w:r>
        <w:t xml:space="preserve">5. Outcomes and Impact</w:t>
      </w:r>
    </w:p>
    <w:p>
      <w:pPr>
        <w:pStyle w:val="FirstParagraph"/>
      </w:pPr>
      <w:r>
        <w:t xml:space="preserve">The efforts of the</w:t>
      </w:r>
      <w:r>
        <w:t xml:space="preserve"> </w:t>
      </w:r>
      <w:r>
        <w:rPr>
          <w:bCs/>
          <w:b/>
        </w:rPr>
        <w:t xml:space="preserve">Diplomat</w:t>
      </w:r>
      <w:r>
        <w:t xml:space="preserve"> </w:t>
      </w:r>
      <w:r>
        <w:t xml:space="preserve">yielded significant results within six months. The fragmented policy framework was consolidated into a unified directive that received broad support from member states. The success story is attributed to several key factors:</w:t>
      </w:r>
    </w:p>
    <w:p>
      <w:pPr>
        <w:numPr>
          <w:ilvl w:val="0"/>
          <w:numId w:val="1003"/>
        </w:numPr>
        <w:pStyle w:val="Compact"/>
      </w:pPr>
      <w:r>
        <w:rPr>
          <w:bCs/>
          <w:b/>
        </w:rPr>
        <w:t xml:space="preserve">Enhanced Trust:</w:t>
      </w:r>
      <w:r>
        <w:t xml:space="preserve"> </w:t>
      </w:r>
      <w:r>
        <w:t xml:space="preserve">The informal networking initiated by the</w:t>
      </w:r>
      <w:r>
        <w:t xml:space="preserve"> </w:t>
      </w:r>
      <w:r>
        <w:rPr>
          <w:bCs/>
          <w:b/>
        </w:rPr>
        <w:t xml:space="preserve">Diplomat</w:t>
      </w:r>
      <w:r>
        <w:t xml:space="preserve"> </w:t>
      </w:r>
      <w:r>
        <w:t xml:space="preserve">built personal relationships that facilitated compromise during formal negotiations.</w:t>
      </w:r>
    </w:p>
    <w:p>
      <w:pPr>
        <w:numPr>
          <w:ilvl w:val="0"/>
          <w:numId w:val="1003"/>
        </w:numPr>
        <w:pStyle w:val="Compact"/>
      </w:pPr>
      <w:r>
        <w:rPr>
          <w:bCs/>
          <w:b/>
        </w:rPr>
        <w:t xml:space="preserve">Cultural Sensitivity:</w:t>
      </w:r>
      <w:r>
        <w:t xml:space="preserve"> </w:t>
      </w:r>
      <w:r>
        <w:t xml:space="preserve">By respecting the local customs and protocols of Belgium Brussels, the mission avoided unnecessary conflicts and maintained a positive reputation.</w:t>
      </w:r>
    </w:p>
    <w:p>
      <w:pPr>
        <w:numPr>
          <w:ilvl w:val="0"/>
          <w:numId w:val="1003"/>
        </w:numPr>
        <w:pStyle w:val="Compact"/>
      </w:pPr>
      <w:r>
        <w:rPr>
          <w:bCs/>
          <w:b/>
        </w:rPr>
        <w:t xml:space="preserve">Economic Benefits:</w:t>
      </w:r>
      <w:r>
        <w:t xml:space="preserve"> </w:t>
      </w:r>
      <w:r>
        <w:t xml:space="preserve">The resolution of regulatory uncertainty encouraged investment in digital infrastructure across Europe, boosting economic growth.</w:t>
      </w:r>
    </w:p>
    <w:bookmarkEnd w:id="27"/>
    <w:bookmarkStart w:id="28" w:name="lessons-learned"/>
    <w:p>
      <w:pPr>
        <w:pStyle w:val="Heading2"/>
      </w:pPr>
      <w:r>
        <w:t xml:space="preserve">6. Lessons Learned</w:t>
      </w:r>
    </w:p>
    <w:p>
      <w:pPr>
        <w:pStyle w:val="FirstParagraph"/>
      </w:pPr>
      <w:r>
        <w:t xml:space="preserve">This case study underscores several vital lessons for future diplomatic engagements in Belgium Brussels:</w:t>
      </w:r>
    </w:p>
    <w:p>
      <w:pPr>
        <w:numPr>
          <w:ilvl w:val="0"/>
          <w:numId w:val="1004"/>
        </w:numPr>
        <w:pStyle w:val="Compact"/>
      </w:pPr>
      <w:r>
        <w:rPr>
          <w:bCs/>
          <w:b/>
        </w:rPr>
        <w:t xml:space="preserve">The Importance of Informal Channels:</w:t>
      </w:r>
      <w:r>
        <w:t xml:space="preserve"> </w:t>
      </w:r>
      <w:r>
        <w:t xml:space="preserve">In the high-pressure environment of Belgium Brussels, informal diplomacy is as critical as formal negotiations. A</w:t>
      </w:r>
      <w:r>
        <w:t xml:space="preserve"> </w:t>
      </w:r>
      <w:r>
        <w:rPr>
          <w:bCs/>
          <w:b/>
        </w:rPr>
        <w:t xml:space="preserve">Diplomat</w:t>
      </w:r>
      <w:r>
        <w:t xml:space="preserve"> </w:t>
      </w:r>
      <w:r>
        <w:t xml:space="preserve">must invest time in building personal connections.</w:t>
      </w:r>
    </w:p>
    <w:p>
      <w:pPr>
        <w:numPr>
          <w:ilvl w:val="0"/>
          <w:numId w:val="1004"/>
        </w:numPr>
      </w:pPr>
      <w:r>
        <w:t xml:space="preserve">Click to expand linguistic considerations</w:t>
      </w:r>
    </w:p>
    <w:p>
      <w:pPr>
        <w:numPr>
          <w:ilvl w:val="0"/>
          <w:numId w:val="1000"/>
        </w:numPr>
      </w:pPr>
      <w:r>
        <w:t xml:space="preserve">Linguistic precision is non-negotiable. In Belgium Brussels, language is often a proxy for identity and sovereignty. Missteps here can derail entire initiatives.</w:t>
      </w:r>
    </w:p>
    <w:p>
      <w:pPr>
        <w:numPr>
          <w:ilvl w:val="0"/>
          <w:numId w:val="1004"/>
        </w:numPr>
        <w:pStyle w:val="Compact"/>
      </w:pPr>
      <w:r>
        <w:rPr>
          <w:bCs/>
          <w:b/>
        </w:rPr>
        <w:t xml:space="preserve">Patience and Persistence:</w:t>
      </w:r>
      <w:r>
        <w:t xml:space="preserve"> </w:t>
      </w:r>
      <w:r>
        <w:t xml:space="preserve">The bureaucratic machinery of Belgium Brussels moves slowly. A</w:t>
      </w:r>
      <w:r>
        <w:t xml:space="preserve"> </w:t>
      </w:r>
      <w:r>
        <w:rPr>
          <w:bCs/>
          <w:b/>
        </w:rPr>
        <w:t xml:space="preserve">Diplomat</w:t>
      </w:r>
      <w:r>
        <w:t xml:space="preserve"> </w:t>
      </w:r>
      <w:r>
        <w:t xml:space="preserve">must possess the resilience to navigate long timelines without losing momentum.</w:t>
      </w:r>
    </w:p>
    <w:bookmarkEnd w:id="28"/>
    <w:bookmarkStart w:id="29" w:name="conclusion"/>
    <w:p>
      <w:pPr>
        <w:pStyle w:val="Heading2"/>
      </w:pPr>
      <w:r>
        <w:t xml:space="preserve">7. Conclusion</w:t>
      </w:r>
    </w:p>
    <w:p>
      <w:pPr>
        <w:pStyle w:val="FirstParagraph"/>
      </w:pPr>
      <w:r>
        <w:t xml:space="preserve">The role of a</w:t>
      </w:r>
      <w:r>
        <w:t xml:space="preserve"> </w:t>
      </w:r>
      <w:r>
        <w:rPr>
          <w:bCs/>
          <w:b/>
        </w:rPr>
        <w:t xml:space="preserve">Diplomat</w:t>
      </w:r>
      <w:r>
        <w:t xml:space="preserve"> </w:t>
      </w:r>
      <w:r>
        <w:t xml:space="preserve">in Belgium Brussels is one of immense complexity and responsibility. This case study demonstrates that success is not solely achieved through political maneuvering but also through cultural intelligence, procedural rigor, and interpersonal skill. As the global landscape continues to evolve, the ability of a</w:t>
      </w:r>
      <w:r>
        <w:t xml:space="preserve"> </w:t>
      </w:r>
      <w:r>
        <w:rPr>
          <w:bCs/>
          <w:b/>
        </w:rPr>
        <w:t xml:space="preserve">Diplomat</w:t>
      </w:r>
      <w:r>
        <w:t xml:space="preserve"> </w:t>
      </w:r>
      <w:r>
        <w:t xml:space="preserve">to effectively operate within the unique context of Belgium Brussels will remain a cornerstone of international cooperation.</w:t>
      </w:r>
    </w:p>
    <w:p>
      <w:pPr>
        <w:pStyle w:val="BodyText"/>
      </w:pPr>
      <w:r>
        <w:t xml:space="preserve">The findings suggest that future diplomatic strategies should prioritize deep integration into local networks and strict adherence to local protocols. By doing so, institutions can leverage the full potential of Belgium Brussels as a hub for peace, stability, and innovation. The case stands as a testament to the power of skilled diplomacy in turning fragmented interests into unified action within one of the world's most critical cities.</w:t>
      </w:r>
    </w:p>
    <w:p>
      <w:r>
        <w:pict>
          <v:rect style="width:0;height:1.5pt" o:hralign="center" o:hrstd="t" o:hr="t"/>
        </w:pict>
      </w:r>
    </w:p>
    <w:p>
      <w:pPr>
        <w:pStyle w:val="FirstParagraph"/>
      </w:pPr>
      <w:r>
        <w:rPr>
          <w:iCs/>
          <w:i/>
        </w:rPr>
        <w:t xml:space="preserve">Disclaimer: This case study is a fictional representation for educational and illustrative purposes. Any resemblance to actual persons or events is coincidental.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2026-07-29T17:27:34Z</dcterms:created>
  <dcterms:modified xsi:type="dcterms:W3CDTF">2026-07-29T17:27:34Z</dcterms:modified>
</cp:coreProperties>
</file>

<file path=docProps/custom.xml><?xml version="1.0" encoding="utf-8"?>
<Properties xmlns="http://schemas.openxmlformats.org/officeDocument/2006/custom-properties" xmlns:vt="http://schemas.openxmlformats.org/officeDocument/2006/docPropsVTypes"/>
</file>