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Iran</w:t>
      </w:r>
      <w:r>
        <w:t xml:space="preserve"> </w:t>
      </w:r>
      <w:r>
        <w:t xml:space="preserve">Tehran</w:t>
      </w:r>
    </w:p>
    <w:bookmarkStart w:id="26" w:name="X0ca149628c60cc95eaa5237509c8a1452ffbccc"/>
    <w:p>
      <w:pPr>
        <w:pStyle w:val="Heading1"/>
      </w:pPr>
      <w:r>
        <w:t xml:space="preserve">The Role of the Diplomat in Iran Tehran: A Strategic Case Study</w:t>
      </w:r>
    </w:p>
    <w:p>
      <w:pPr>
        <w:pStyle w:val="FirstParagraph"/>
      </w:pPr>
      <w:r>
        <w:rPr>
          <w:bCs/>
          <w:b/>
        </w:rPr>
        <w:t xml:space="preserve">Abstract:</w:t>
      </w:r>
      <w:r>
        <w:br/>
      </w:r>
      <w:r>
        <w:br/>
      </w:r>
      <w:r>
        <w:t xml:space="preserve">This document presents a comprehensive case study examining the multifaceted role of the diplomat operating within Tehran, Iran. As a nexus of geopolitical tension, cultural heritage, and economic potential, Tehran serves as one of the most complex operational theaters for international relations. This study analyzes how a skilled diplomat navigates the intricate web of political constraints, cultural nuances, and strategic imperatives inherent in this environment. By focusing on the specific context of Iran Tehran, we explore methodologies for effective communication, conflict de-escalation, and bilateral cooperation amidst high-stakes international scrutiny.</w:t>
      </w:r>
    </w:p>
    <w:bookmarkStart w:id="20" w:name="introduction-the-contextual-landscape"/>
    <w:p>
      <w:pPr>
        <w:pStyle w:val="Heading2"/>
      </w:pPr>
      <w:r>
        <w:t xml:space="preserve">1. Introduction: The Contextual Landscape</w:t>
      </w:r>
    </w:p>
    <w:p>
      <w:pPr>
        <w:pStyle w:val="FirstParagraph"/>
      </w:pPr>
      <w:r>
        <w:t xml:space="preserve">In the annals of modern international relations few locations present as challenging a landscape for diplomatic engagement as Iran Tehran. Situated at the crossroads of Central Asia, the Middle East, and South Asia Tehran is not merely a capital city; it is a symbol of regional power and historical continuity. For any diplomat assigned to this post, the environment transcends standard protocol-driven interactions. It requires an acute awareness of history, religion, politics, and economics that permeate every social interaction.</w:t>
      </w:r>
    </w:p>
    <w:p>
      <w:pPr>
        <w:pStyle w:val="BodyText"/>
      </w:pPr>
      <w:r>
        <w:t xml:space="preserve">The case study begins by defining the unique position of Iran Tehran as a pivotal node in global energy security and regional stability. The presence of a diplomat here is often viewed through a lens of intense geopolitical scrutiny. Consequently the success or failure of diplomatic missions in Tehran is rarely measured solely by signed treaties but also by the maintenance of dialogue channels during periods of heightened tension. This document argues that effective diplomacy in Iran Tehran relies less on rigid adherence to Western-centric protocols and more on adaptive cultural intelligence and long-term relationship building.</w:t>
      </w:r>
    </w:p>
    <w:bookmarkEnd w:id="20"/>
    <w:bookmarkStart w:id="21" w:name="Xd0abffd8cf5710fb1f81b7705b52d5776647ec2"/>
    <w:p>
      <w:pPr>
        <w:pStyle w:val="Heading2"/>
      </w:pPr>
      <w:r>
        <w:t xml:space="preserve">2. Historical Precedents and Political Dynamics</w:t>
      </w:r>
    </w:p>
    <w:p>
      <w:pPr>
        <w:pStyle w:val="FirstParagraph"/>
      </w:pPr>
      <w:r>
        <w:t xml:space="preserve">To understand the current role of the diplomat in Iran Tehran one must examine the historical undercurrents that shape present-day interactions. The diplomatic relationship between Western nations and Tehran has experienced profound fluctuations, ranging from close strategic alliances to severe adversarial postures. These historical shifts have created a political environment where trust is scarce and suspicion runs deep.</w:t>
      </w:r>
    </w:p>
    <w:p>
      <w:pPr>
        <w:pStyle w:val="BodyText"/>
      </w:pPr>
      <w:r>
        <w:t xml:space="preserve">In this context the diplomat serves as a crucial buffer zone. The case study highlights how diplomats in Iran Tehran must navigate the domestic political factions within Iran, balancing interactions with hardline conservatives who prioritize sovereignty against pragmatists who seek economic integration with the global community. A successful diplomat does not take these internal divisions at face value but uses them to identify potential areas of compromise and common interest. The ability to read the subtle shifts in Tehran’s political rhetoric allows for more accurate risk assessment and strategic planning.</w:t>
      </w:r>
    </w:p>
    <w:bookmarkEnd w:id="21"/>
    <w:bookmarkStart w:id="22" w:name="Xfb2ad9c1ba6505ce7e82b4fda137430d969a789"/>
    <w:p>
      <w:pPr>
        <w:pStyle w:val="Heading2"/>
      </w:pPr>
      <w:r>
        <w:t xml:space="preserve">3. Cultural Intelligence as a Diplomatic Tool</w:t>
      </w:r>
    </w:p>
    <w:p>
      <w:pPr>
        <w:pStyle w:val="FirstParagraph"/>
      </w:pPr>
      <w:r>
        <w:t xml:space="preserve">A critical finding of this case study is that technical knowledge alone is insufficient for success in Iran Tehran. Instead cultural intelligence (CQ) emerges as the primary determinant of diplomatic efficacy. Iranian society places immense value on hospitality, honor, and personal relationships. In Tehran social gatherings are not merely leisure activities but extensions of political discourse.</w:t>
      </w:r>
    </w:p>
    <w:p>
      <w:pPr>
        <w:pStyle w:val="BodyText"/>
      </w:pPr>
      <w:r>
        <w:t xml:space="preserve">The diplomat must master the art of</w:t>
      </w:r>
      <w:r>
        <w:t xml:space="preserve"> </w:t>
      </w:r>
      <w:r>
        <w:rPr>
          <w:iCs/>
          <w:i/>
        </w:rPr>
        <w:t xml:space="preserve">taarof</w:t>
      </w:r>
      <w:r>
        <w:t xml:space="preserve">, a complex system of Persian etiquette that involves polite refusals and invitations. Misinterpreting these social cues can lead to significant diplomatic faux pas, undermining years of trust-building efforts. The case study details specific scenarios where diplomats who engaged deeply with local culture, learned the language basics, and respected religious sensitivities achieved breakthroughs in negotiations that purely transactional approaches failed to accomplish. In Iran Tehran the personal is political; therefore building genuine human connections is a strategic imperative.</w:t>
      </w:r>
    </w:p>
    <w:bookmarkEnd w:id="22"/>
    <w:bookmarkStart w:id="23" w:name="economic-diplomacy-and-sanctions-regimes"/>
    <w:p>
      <w:pPr>
        <w:pStyle w:val="Heading2"/>
      </w:pPr>
      <w:r>
        <w:t xml:space="preserve">4. Economic Diplomacy and Sanctions Regimes</w:t>
      </w:r>
    </w:p>
    <w:p>
      <w:pPr>
        <w:pStyle w:val="FirstParagraph"/>
      </w:pPr>
      <w:r>
        <w:t xml:space="preserve">Iran Tehran remains one of the most heavily sanctioned economies in the world. This presents a unique paradox for the diplomat: how to foster economic cooperation while adhering to international legal frameworks that restrict financial transactions. The case study examines strategies employed by diplomats to facilitate trade in humanitarian goods such as pharmaceuticals and agricultural products, thereby alleviating human suffering without violating broader sanctions regimes.</w:t>
      </w:r>
    </w:p>
    <w:p>
      <w:pPr>
        <w:pStyle w:val="BodyText"/>
      </w:pPr>
      <w:r>
        <w:t xml:space="preserve">The role of the diplomat here involves navigating complex banking structures and engaging with private sector entities who often operate in gray areas due to their exclusion from global markets. By acting as a facilitator for legitimate commerce, the diplomat helps stabilize local economies in Iran Tehran. This economic engagement serves a dual purpose: it provides leverage for broader political negotiations and demonstrates to the Iranian populace that international engagement can yield tangible benefits. The case study illustrates how economic diplomacy in Tehran acts as a lifeline during political standoffs.</w:t>
      </w:r>
    </w:p>
    <w:bookmarkEnd w:id="23"/>
    <w:bookmarkStart w:id="24" w:name="crisis-management-and-de-escalation"/>
    <w:p>
      <w:pPr>
        <w:pStyle w:val="Heading2"/>
      </w:pPr>
      <w:r>
        <w:t xml:space="preserve">5. Crisis Management and De-escalation</w:t>
      </w:r>
    </w:p>
    <w:p>
      <w:pPr>
        <w:pStyle w:val="FirstParagraph"/>
      </w:pPr>
      <w:r>
        <w:t xml:space="preserve">The volatility of the region means that the diplomat in Iran Tehran must be prepared for rapid crisis escalation. Whether due to military incidents, cyberattacks, or regional proxy conflicts maintaining open lines of communication is vital to prevent miscalculation leading to broader conflict. The case study analyzes historical instances where back-channel diplomacy facilitated by envoys in Tehran prevented direct military confrontation.</w:t>
      </w:r>
    </w:p>
    <w:p>
      <w:pPr>
        <w:pStyle w:val="BodyText"/>
      </w:pPr>
      <w:r>
        <w:t xml:space="preserve">Effective crisis management requires a robust network of contacts within the Iranian security establishment, judiciary, and civil society. The diplomat must be able to distinguish between rhetorical posturing intended for domestic consumption and genuine signals for de-escalation. This analytical skill is crucial for advising home governments on appropriate responses that do not unnecessarily provoke further hostility while firmly defending national interests.</w:t>
      </w:r>
    </w:p>
    <w:bookmarkEnd w:id="24"/>
    <w:bookmarkStart w:id="25" w:name="X4e4683dd3f2239e26b1692c36eeb727ec7d14bc"/>
    <w:p>
      <w:pPr>
        <w:pStyle w:val="Heading2"/>
      </w:pPr>
      <w:r>
        <w:t xml:space="preserve">6. Conclusion: The Enduring Value of Engagement</w:t>
      </w:r>
    </w:p>
    <w:p>
      <w:pPr>
        <w:pStyle w:val="FirstParagraph"/>
      </w:pPr>
      <w:r>
        <w:t xml:space="preserve">In conclusion, this case study underscores the indispensable nature of the diplomat stationed in Iran Tehran. Far from being a mere messenger, the diplomat acts as an interpreter of culture, a mediator of conflict, and a facilitator of economic opportunity amidst profound constraints. The complexities inherent to Iran Tehran demand a diplomatic approach that is patient, culturally adept, and strategically flexible.</w:t>
      </w:r>
    </w:p>
    <w:p>
      <w:pPr>
        <w:pStyle w:val="BodyText"/>
      </w:pPr>
      <w:r>
        <w:t xml:space="preserve">As geopolitical dynamics continue to evolve the role of diplomacy in Iran Tehran will remain central to global stability. Investing in skilled personnel capable of operating within this challenging environment is not just an administrative necessity but a strategic imperative for fostering peace and cooperation. The lessons learned from navigating the intricacies of Tehran provide valuable insights for diplomatic engagements in other complex regions, reinforcing the timeless principle that dialogue is always superior to isolation.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Diplomat in Iran Tehran</dc:title>
  <dc:creator/>
  <dc:language>en</dc:language>
  <cp:keywords/>
  <dcterms:created xsi:type="dcterms:W3CDTF">2026-07-29T05:43:53Z</dcterms:created>
  <dcterms:modified xsi:type="dcterms:W3CDTF">2026-07-29T05:43:53Z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