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Partnership</w:t>
      </w:r>
      <w:r>
        <w:t xml:space="preserve"> </w:t>
      </w:r>
      <w:r>
        <w:t xml:space="preserve">in</w:t>
      </w:r>
      <w:r>
        <w:t xml:space="preserve"> </w:t>
      </w:r>
      <w:r>
        <w:t xml:space="preserve">the</w:t>
      </w:r>
      <w:r>
        <w:t xml:space="preserve"> </w:t>
      </w:r>
      <w:r>
        <w:t xml:space="preserve">Ancient</w:t>
      </w:r>
      <w:r>
        <w:t xml:space="preserve"> </w:t>
      </w:r>
      <w:r>
        <w:t xml:space="preserve">Capital:</w:t>
      </w:r>
      <w:r>
        <w:t xml:space="preserve"> </w:t>
      </w:r>
      <w:r>
        <w:t xml:space="preserve">A</w:t>
      </w:r>
      <w:r>
        <w:t xml:space="preserve"> </w:t>
      </w:r>
      <w:r>
        <w:t xml:space="preserve">Diplomat</w:t>
      </w:r>
      <w:r>
        <w:t xml:space="preserve"> </w:t>
      </w:r>
      <w:r>
        <w:t xml:space="preserve">Case</w:t>
      </w:r>
      <w:r>
        <w:t xml:space="preserve"> </w:t>
      </w:r>
      <w:r>
        <w:t xml:space="preserve">Study</w:t>
      </w:r>
      <w:r>
        <w:t xml:space="preserve"> </w:t>
      </w:r>
      <w:r>
        <w:t xml:space="preserve">in</w:t>
      </w:r>
      <w:r>
        <w:t xml:space="preserve"> </w:t>
      </w:r>
      <w:r>
        <w:t xml:space="preserve">Japan</w:t>
      </w:r>
      <w:r>
        <w:t xml:space="preserve"> </w:t>
      </w:r>
      <w:r>
        <w:t xml:space="preserve">Kyoto</w:t>
      </w:r>
    </w:p>
    <w:bookmarkStart w:id="30" w:name="Xa53fa4983ae064a0a536faf21077e7b8d4c300b"/>
    <w:p>
      <w:pPr>
        <w:pStyle w:val="Heading1"/>
      </w:pPr>
      <w:r>
        <w:t xml:space="preserve">Strategic Partnership in the Ancient Capital: A Diplomatic Case Study in Japan Kyoto</w:t>
      </w:r>
    </w:p>
    <w:p>
      <w:pPr>
        <w:pStyle w:val="FirstParagraph"/>
      </w:pPr>
      <w:r>
        <w:t xml:space="preserve">In the intricate tapestry of international relations, few locations offer as rich a backdrop for diplomatic engagement as</w:t>
      </w:r>
      <w:r>
        <w:t xml:space="preserve"> </w:t>
      </w:r>
      <w:r>
        <w:rPr>
          <w:bCs/>
          <w:b/>
        </w:rPr>
        <w:t xml:space="preserve">Japan Kyoto</w:t>
      </w:r>
      <w:r>
        <w:t xml:space="preserve">. While Tokyo serves as the political and economic engine of modern</w:t>
      </w:r>
      <w:r>
        <w:t xml:space="preserve"> </w:t>
      </w:r>
      <w:r>
        <w:rPr>
          <w:bCs/>
          <w:b/>
        </w:rPr>
        <w:t xml:space="preserve">Japan</w:t>
      </w:r>
      <w:r>
        <w:t xml:space="preserve">, it is in the historic heartland that tradition, culture, and deep-seated social values converge. This case study examines a pivotal diplomatic initiative undertaken by an international envoy—a designated</w:t>
      </w:r>
      <w:r>
        <w:t xml:space="preserve"> </w:t>
      </w:r>
      <w:r>
        <w:rPr>
          <w:iCs/>
          <w:i/>
        </w:rPr>
        <w:t xml:space="preserve">Diplomat</w:t>
      </w:r>
      <w:r>
        <w:t xml:space="preserve">—aimed at fostering sustainable urban development and cultural preservation within the unique context of</w:t>
      </w:r>
      <w:r>
        <w:t xml:space="preserve"> </w:t>
      </w:r>
      <w:r>
        <w:rPr>
          <w:bCs/>
          <w:b/>
        </w:rPr>
        <w:t xml:space="preserve">Japan Kyoto</w:t>
      </w:r>
      <w:r>
        <w:t xml:space="preserve">. The mission required not only political acumen but also a profound understanding of local etiquette, historical sensitivity, and the nuanced dynamics of Japanese governance.</w:t>
      </w:r>
    </w:p>
    <w:bookmarkStart w:id="20" w:name="the-context-why-kyoto"/>
    <w:p>
      <w:pPr>
        <w:pStyle w:val="Heading2"/>
      </w:pPr>
      <w:r>
        <w:t xml:space="preserve">The Context: Why Kyoto?</w:t>
      </w:r>
    </w:p>
    <w:p>
      <w:pPr>
        <w:pStyle w:val="FirstParagraph"/>
      </w:pPr>
      <w:r>
        <w:t xml:space="preserve">Kyoto, formerly the imperial capital of</w:t>
      </w:r>
      <w:r>
        <w:t xml:space="preserve"> </w:t>
      </w:r>
      <w:r>
        <w:rPr>
          <w:bCs/>
          <w:b/>
        </w:rPr>
        <w:t xml:space="preserve">Japan</w:t>
      </w:r>
      <w:r>
        <w:t xml:space="preserve">, is home to 17 UNESCO World Heritage sites and thousands of Buddhist temples and Shinto shrines. It represents a delicate balance between preservation and modernity. For any foreign</w:t>
      </w:r>
      <w:r>
        <w:t xml:space="preserve"> </w:t>
      </w:r>
      <w:r>
        <w:rPr>
          <w:iCs/>
          <w:i/>
        </w:rPr>
        <w:t xml:space="preserve">Diplomat</w:t>
      </w:r>
      <w:r>
        <w:t xml:space="preserve">, engaging with Kyoto presents a unique set of challenges. The city’s administration is deeply protective of its cultural identity, often resisting rapid urbanization or foreign influence that might disrupt the aesthetic and spiritual harmony of the region.</w:t>
      </w:r>
    </w:p>
    <w:p>
      <w:pPr>
        <w:pStyle w:val="BodyText"/>
      </w:pPr>
      <w:r>
        <w:t xml:space="preserve">The primary objective of this diplomatic mission was to establish a bilateral framework for "Smart Heritage Tourism." This initiative aimed to leverage technology to manage tourist flows, thereby reducing congestion in sacred areas while promoting economic growth for local artisans. The</w:t>
      </w:r>
      <w:r>
        <w:t xml:space="preserve"> </w:t>
      </w:r>
      <w:r>
        <w:rPr>
          <w:iCs/>
          <w:i/>
        </w:rPr>
        <w:t xml:space="preserve">Diplomat</w:t>
      </w:r>
      <w:r>
        <w:t xml:space="preserve"> </w:t>
      </w:r>
      <w:r>
        <w:t xml:space="preserve">had to navigate the complex bureaucracy of Kyoto Prefecture and the City Office, where consensus-building (known as</w:t>
      </w:r>
      <w:r>
        <w:t xml:space="preserve"> </w:t>
      </w:r>
      <w:r>
        <w:rPr>
          <w:iCs/>
          <w:i/>
        </w:rPr>
        <w:t xml:space="preserve">Ringi</w:t>
      </w:r>
      <w:r>
        <w:t xml:space="preserve">) is a critical process. Unlike Western diplomatic models that often prioritize direct negotiation and quick decisions, success in</w:t>
      </w:r>
      <w:r>
        <w:t xml:space="preserve"> </w:t>
      </w:r>
      <w:r>
        <w:rPr>
          <w:bCs/>
          <w:b/>
        </w:rPr>
        <w:t xml:space="preserve">Japan Kyoto</w:t>
      </w:r>
      <w:r>
        <w:t xml:space="preserve"> </w:t>
      </w:r>
      <w:r>
        <w:t xml:space="preserve">required patience, indirect communication, and relationship building over extended periods.</w:t>
      </w:r>
    </w:p>
    <w:bookmarkEnd w:id="20"/>
    <w:bookmarkStart w:id="23" w:name="X8b8e072320089390dd5cdae4bfc3e3b3a5a638e"/>
    <w:p>
      <w:pPr>
        <w:pStyle w:val="Heading2"/>
      </w:pPr>
      <w:r>
        <w:t xml:space="preserve">The Diplomatic Strategy: Building Trust Through Respect</w:t>
      </w:r>
    </w:p>
    <w:p>
      <w:pPr>
        <w:pStyle w:val="FirstParagraph"/>
      </w:pPr>
      <w:r>
        <w:t xml:space="preserve">The initial phase of the mission focused on cultural immersion. The</w:t>
      </w:r>
      <w:r>
        <w:t xml:space="preserve"> </w:t>
      </w:r>
      <w:r>
        <w:rPr>
          <w:iCs/>
          <w:i/>
        </w:rPr>
        <w:t xml:space="preserve">Diplomat</w:t>
      </w:r>
      <w:r>
        <w:t xml:space="preserve"> </w:t>
      </w:r>
      <w:r>
        <w:t xml:space="preserve">recognized that technical solutions could not be imposed from above; they had to be co-created with local stakeholders. This involved a series of informal meetings, known as</w:t>
      </w:r>
      <w:r>
        <w:t xml:space="preserve"> </w:t>
      </w:r>
      <w:r>
        <w:rPr>
          <w:iCs/>
          <w:i/>
        </w:rPr>
        <w:t xml:space="preserve">Nomikai</w:t>
      </w:r>
      <w:r>
        <w:t xml:space="preserve">, with key community leaders, temple priests, and municipal officials.</w:t>
      </w:r>
    </w:p>
    <w:bookmarkStart w:id="21" w:name="understanding-the-concept-of-wa"/>
    <w:p>
      <w:pPr>
        <w:pStyle w:val="Heading3"/>
      </w:pPr>
      <w:r>
        <w:t xml:space="preserve">1. Understanding the Concept of 'Wa'</w:t>
      </w:r>
    </w:p>
    <w:p>
      <w:pPr>
        <w:pStyle w:val="FirstParagraph"/>
      </w:pPr>
      <w:r>
        <w:t xml:space="preserve">Central to this strategy was the Japanese concept of</w:t>
      </w:r>
      <w:r>
        <w:t xml:space="preserve"> </w:t>
      </w:r>
      <w:r>
        <w:rPr>
          <w:iCs/>
          <w:i/>
        </w:rPr>
        <w:t xml:space="preserve">Wa</w:t>
      </w:r>
      <w:r>
        <w:t xml:space="preserve">, or harmony. The</w:t>
      </w:r>
      <w:r>
        <w:t xml:space="preserve"> </w:t>
      </w:r>
      <w:r>
        <w:rPr>
          <w:bCs/>
          <w:b/>
        </w:rPr>
        <w:t xml:space="preserve">Diplomat</w:t>
      </w:r>
      <w:r>
        <w:t xml:space="preserve">'s proposal for sensor-based crowd control systems was initially met with skepticism by traditionalists who feared that technology would desecrate the sanctity of ancient sites. To address this, the</w:t>
      </w:r>
      <w:r>
        <w:t xml:space="preserve"> </w:t>
      </w:r>
      <w:r>
        <w:rPr>
          <w:iCs/>
          <w:i/>
        </w:rPr>
        <w:t xml:space="preserve">Diplomat</w:t>
      </w:r>
      <w:r>
        <w:t xml:space="preserve"> </w:t>
      </w:r>
      <w:r>
        <w:t xml:space="preserve">reframed the narrative. Instead of positioning technology as a regulatory tool, it was presented as a means to protect these sacred spaces from human wear and tear.</w:t>
      </w:r>
    </w:p>
    <w:p>
      <w:pPr>
        <w:pStyle w:val="BlockText"/>
      </w:pPr>
      <w:r>
        <w:t xml:space="preserve">"Technology should serve as an invisible guardian, allowing visitors to experience peace without contributing to the degradation of history."</w:t>
      </w:r>
    </w:p>
    <w:p>
      <w:pPr>
        <w:pStyle w:val="FirstParagraph"/>
      </w:pPr>
      <w:r>
        <w:t xml:space="preserve">This reframing resonated deeply with the local administration in</w:t>
      </w:r>
      <w:r>
        <w:t xml:space="preserve"> </w:t>
      </w:r>
      <w:r>
        <w:rPr>
          <w:bCs/>
          <w:b/>
        </w:rPr>
        <w:t xml:space="preserve">Japan Kyoto</w:t>
      </w:r>
      <w:r>
        <w:t xml:space="preserve">, shifting the discourse from opposition to collaboration.</w:t>
      </w:r>
    </w:p>
    <w:bookmarkEnd w:id="21"/>
    <w:bookmarkStart w:id="22" w:name="the-role-of-intermediate-liaisons"/>
    <w:p>
      <w:pPr>
        <w:pStyle w:val="Heading3"/>
      </w:pPr>
      <w:r>
        <w:t xml:space="preserve">2. The Role of Intermediate Liaisons</w:t>
      </w:r>
    </w:p>
    <w:p>
      <w:pPr>
        <w:pStyle w:val="FirstParagraph"/>
      </w:pPr>
      <w:r>
        <w:t xml:space="preserve">A crucial aspect of diplomatic success in this context was the appointment of intermediate liaisons. The</w:t>
      </w:r>
      <w:r>
        <w:t xml:space="preserve"> </w:t>
      </w:r>
      <w:r>
        <w:rPr>
          <w:iCs/>
          <w:i/>
        </w:rPr>
        <w:t xml:space="preserve">Diplomat</w:t>
      </w:r>
      <w:r>
        <w:t xml:space="preserve"> </w:t>
      </w:r>
      <w:r>
        <w:t xml:space="preserve">did not attempt to bypass local hierarchies but worked through respected intermediaries who could translate not just language, but intent and cultural nuance. These liaisons helped the</w:t>
      </w:r>
      <w:r>
        <w:t xml:space="preserve"> </w:t>
      </w:r>
      <w:r>
        <w:rPr>
          <w:bCs/>
          <w:b/>
        </w:rPr>
        <w:t xml:space="preserve">Diplomat</w:t>
      </w:r>
      <w:r>
        <w:t xml:space="preserve"> </w:t>
      </w:r>
      <w:r>
        <w:t xml:space="preserve">understand subtle cues in communication, such as silence or hesitation, which often indicated disagreement rather than assent. This high-context communication style is prevalent in</w:t>
      </w:r>
      <w:r>
        <w:t xml:space="preserve"> </w:t>
      </w:r>
      <w:r>
        <w:rPr>
          <w:bCs/>
          <w:b/>
        </w:rPr>
        <w:t xml:space="preserve">Japan Kyoto</w:t>
      </w:r>
      <w:r>
        <w:t xml:space="preserve">, where maintaining face and avoiding direct confrontation are paramount.</w:t>
      </w:r>
    </w:p>
    <w:bookmarkEnd w:id="22"/>
    <w:bookmarkEnd w:id="23"/>
    <w:bookmarkStart w:id="25" w:name="implementation-challenges-and-solutions"/>
    <w:p>
      <w:pPr>
        <w:pStyle w:val="Heading2"/>
      </w:pPr>
      <w:r>
        <w:t xml:space="preserve">Implementation Challenges and Solutions</w:t>
      </w:r>
    </w:p>
    <w:p>
      <w:pPr>
        <w:pStyle w:val="FirstParagraph"/>
      </w:pPr>
      <w:r>
        <w:t xml:space="preserve">The implementation phase faced significant hurdles. The first major challenge was data privacy concerns. Japanese citizens, particularly in traditional cities like</w:t>
      </w:r>
      <w:r>
        <w:t xml:space="preserve"> </w:t>
      </w:r>
      <w:r>
        <w:rPr>
          <w:bCs/>
          <w:b/>
        </w:rPr>
        <w:t xml:space="preserve">Japan Kyoto</w:t>
      </w:r>
      <w:r>
        <w:t xml:space="preserve">, are highly sensitive to surveillance. The</w:t>
      </w:r>
      <w:r>
        <w:t xml:space="preserve"> </w:t>
      </w:r>
      <w:r>
        <w:rPr>
          <w:iCs/>
          <w:i/>
        </w:rPr>
        <w:t xml:space="preserve">Diplomat</w:t>
      </w:r>
      <w:r>
        <w:t xml:space="preserve"> </w:t>
      </w:r>
      <w:r>
        <w:t xml:space="preserve">had to work with local legal experts to ensure that the proposed monitoring systems complied strictly with the Act on Protection of Personal Information handled in</w:t>
      </w:r>
      <w:r>
        <w:t xml:space="preserve"> </w:t>
      </w:r>
      <w:r>
        <w:rPr>
          <w:bCs/>
          <w:b/>
        </w:rPr>
        <w:t xml:space="preserve">Japan</w:t>
      </w:r>
      <w:r>
        <w:t xml:space="preserve">.</w:t>
      </w:r>
    </w:p>
    <w:p>
      <w:pPr>
        <w:pStyle w:val="BodyText"/>
      </w:pPr>
      <w:r>
        <w:t xml:space="preserve">To mitigate fears, a transparent advisory board was established, comprising technologists, ethicists from local universities (such as Kyoto University), and community representatives. The</w:t>
      </w:r>
      <w:r>
        <w:t xml:space="preserve"> </w:t>
      </w:r>
      <w:r>
        <w:rPr>
          <w:iCs/>
          <w:i/>
        </w:rPr>
        <w:t xml:space="preserve">Diplomat</w:t>
      </w:r>
      <w:r>
        <w:t xml:space="preserve"> </w:t>
      </w:r>
      <w:r>
        <w:t xml:space="preserve">personally attended these meetings, demonstrating a commitment to transparency and accountability. This gesture significantly bolstered trust among the local population.</w:t>
      </w:r>
    </w:p>
    <w:bookmarkStart w:id="24" w:name="economic-integration-for-local-artisans"/>
    <w:p>
      <w:pPr>
        <w:pStyle w:val="Heading3"/>
      </w:pPr>
      <w:r>
        <w:t xml:space="preserve">Economic Integration for Local Artisans</w:t>
      </w:r>
    </w:p>
    <w:p>
      <w:pPr>
        <w:pStyle w:val="FirstParagraph"/>
      </w:pPr>
      <w:r>
        <w:t xml:space="preserve">Another critical component of the case study was ensuring that economic benefits reached traditional craftspeople. The digital platform developed under this diplomatic initiative featured integrated maps and booking systems specifically designed to guide tourists toward lesser-known artisan workshops in Gion and Higashiyama districts. The</w:t>
      </w:r>
      <w:r>
        <w:t xml:space="preserve"> </w:t>
      </w:r>
      <w:r>
        <w:rPr>
          <w:bCs/>
          <w:b/>
        </w:rPr>
        <w:t xml:space="preserve">Diplomat</w:t>
      </w:r>
      <w:r>
        <w:t xml:space="preserve"> </w:t>
      </w:r>
      <w:r>
        <w:t xml:space="preserve">facilitated partnerships between international travel agencies and local cooperatives, creating a sustainable revenue stream that incentivized the preservation of traditional crafts.</w:t>
      </w:r>
    </w:p>
    <w:bookmarkEnd w:id="24"/>
    <w:bookmarkEnd w:id="25"/>
    <w:bookmarkStart w:id="27" w:name="outcomes-and-impact"/>
    <w:p>
      <w:pPr>
        <w:pStyle w:val="Heading2"/>
      </w:pPr>
      <w:r>
        <w:t xml:space="preserve">Outcomes and Impact</w:t>
      </w:r>
    </w:p>
    <w:p>
      <w:pPr>
        <w:pStyle w:val="FirstParagraph"/>
      </w:pPr>
      <w:r>
        <w:t xml:space="preserve">The results of this diplomatic initiative were both measurable and symbolic. Within two years of implementation, tourist congestion in the most sensitive temple districts decreased by 15%, while visitor satisfaction scores increased due to a more relaxed and authentic experience. More importantly, revenue for local artisan cooperatives rose by 20%, validating the economic aspect of the</w:t>
      </w:r>
      <w:r>
        <w:t xml:space="preserve"> </w:t>
      </w:r>
      <w:r>
        <w:rPr>
          <w:iCs/>
          <w:i/>
        </w:rPr>
        <w:t xml:space="preserve">Diplomat</w:t>
      </w:r>
      <w:r>
        <w:t xml:space="preserve">'s strategy.</w:t>
      </w:r>
    </w:p>
    <w:bookmarkStart w:id="26" w:name="strengthening-bilateral-ties"/>
    <w:p>
      <w:pPr>
        <w:pStyle w:val="Heading3"/>
      </w:pPr>
      <w:r>
        <w:t xml:space="preserve">Strengthening Bilateral Ties</w:t>
      </w:r>
    </w:p>
    <w:p>
      <w:pPr>
        <w:pStyle w:val="FirstParagraph"/>
      </w:pPr>
      <w:r>
        <w:t xml:space="preserve">The success in</w:t>
      </w:r>
      <w:r>
        <w:t xml:space="preserve"> </w:t>
      </w:r>
      <w:r>
        <w:rPr>
          <w:bCs/>
          <w:b/>
        </w:rPr>
        <w:t xml:space="preserve">Japan Kyoto</w:t>
      </w:r>
      <w:r>
        <w:t xml:space="preserve"> </w:t>
      </w:r>
      <w:r>
        <w:t xml:space="preserve">served as a model for other heritage cities globally. It demonstrated that diplomatic engagement is not limited to state-to-state treaties but can be effectively applied at the municipal level to solve complex urban challenges. The relationship built between the foreign embassy and the Kyoto city government became a template for future cultural exchanges.</w:t>
      </w:r>
    </w:p>
    <w:bookmarkEnd w:id="26"/>
    <w:bookmarkEnd w:id="27"/>
    <w:bookmarkStart w:id="28" w:name="lessons-learned"/>
    <w:p>
      <w:pPr>
        <w:pStyle w:val="Heading2"/>
      </w:pPr>
      <w:r>
        <w:t xml:space="preserve">Lessons Learned</w:t>
      </w:r>
    </w:p>
    <w:p>
      <w:pPr>
        <w:pStyle w:val="FirstParagraph"/>
      </w:pPr>
      <w:r>
        <w:t xml:space="preserve">This case study offers several vital lessons for diplomats operating in culturally rich environments like</w:t>
      </w:r>
      <w:r>
        <w:t xml:space="preserve"> </w:t>
      </w:r>
      <w:r>
        <w:rPr>
          <w:bCs/>
          <w:b/>
        </w:rPr>
        <w:t xml:space="preserve">Japan Kyoto</w:t>
      </w:r>
      <w:r>
        <w:t xml:space="preserve">:</w:t>
      </w:r>
    </w:p>
    <w:p>
      <w:pPr>
        <w:numPr>
          <w:ilvl w:val="0"/>
          <w:numId w:val="1001"/>
        </w:numPr>
        <w:pStyle w:val="Compact"/>
      </w:pPr>
      <w:r>
        <w:t xml:space="preserve">Patience is a Strategic Asset: In high-context cultures, rushing decisions can be perceived as disrespectful. The</w:t>
      </w:r>
      <w:r>
        <w:t xml:space="preserve"> </w:t>
      </w:r>
      <w:r>
        <w:rPr>
          <w:iCs/>
          <w:i/>
        </w:rPr>
        <w:t xml:space="preserve">Diplomat</w:t>
      </w:r>
      <w:r>
        <w:t xml:space="preserve">'s willingness to engage in long-term relationship building was crucial.</w:t>
      </w:r>
    </w:p>
    <w:p>
      <w:pPr>
        <w:numPr>
          <w:ilvl w:val="0"/>
          <w:numId w:val="1001"/>
        </w:numPr>
        <w:pStyle w:val="Compact"/>
      </w:pPr>
      <w:r>
        <w:t xml:space="preserve">Cultural Humility: Acknowledging and respecting local traditions, rather than trying to override them with foreign efficiency models, led to greater acceptance of innovative solutions.</w:t>
      </w:r>
    </w:p>
    <w:p>
      <w:pPr>
        <w:numPr>
          <w:ilvl w:val="0"/>
          <w:numId w:val="1001"/>
        </w:numPr>
        <w:pStyle w:val="Compact"/>
      </w:pPr>
      <w:r>
        <w:t xml:space="preserve">The Power of Narrative: Reframing technological interventions as tools for preservation rather than control changed the political landscape in</w:t>
      </w:r>
      <w:r>
        <w:t xml:space="preserve"> </w:t>
      </w:r>
      <w:r>
        <w:rPr>
          <w:bCs/>
          <w:b/>
        </w:rPr>
        <w:t xml:space="preserve">Japan Kyoto</w:t>
      </w:r>
      <w:r>
        <w:t xml:space="preserve">.</w:t>
      </w:r>
    </w:p>
    <w:bookmarkEnd w:id="28"/>
    <w:bookmarkStart w:id="29" w:name="conclusion"/>
    <w:p>
      <w:pPr>
        <w:pStyle w:val="Heading2"/>
      </w:pPr>
      <w:r>
        <w:t xml:space="preserve">Conclusion</w:t>
      </w:r>
    </w:p>
    <w:p>
      <w:pPr>
        <w:pStyle w:val="FirstParagraph"/>
      </w:pPr>
      <w:r>
        <w:t xml:space="preserve">The journey of this</w:t>
      </w:r>
      <w:r>
        <w:t xml:space="preserve"> </w:t>
      </w:r>
      <w:r>
        <w:rPr>
          <w:iCs/>
          <w:i/>
        </w:rPr>
        <w:t xml:space="preserve">Diplomat</w:t>
      </w:r>
      <w:r>
        <w:t xml:space="preserve"> </w:t>
      </w:r>
      <w:r>
        <w:t xml:space="preserve">in</w:t>
      </w:r>
      <w:r>
        <w:t xml:space="preserve"> </w:t>
      </w:r>
      <w:r>
        <w:rPr>
          <w:bCs/>
          <w:b/>
        </w:rPr>
        <w:t xml:space="preserve">Japan Kyoto</w:t>
      </w:r>
      <w:r>
        <w:t xml:space="preserve"> </w:t>
      </w:r>
      <w:r>
        <w:t xml:space="preserve">illustrates the profound impact that culturally intelligent diplomacy can have on urban development. By respecting the unique heritage of</w:t>
      </w:r>
      <w:r>
        <w:t xml:space="preserve"> </w:t>
      </w:r>
      <w:r>
        <w:rPr>
          <w:bCs/>
          <w:b/>
        </w:rPr>
        <w:t xml:space="preserve">Kyoto</w:t>
      </w:r>
      <w:r>
        <w:t xml:space="preserve">, navigating the intricate social fabrics of</w:t>
      </w:r>
      <w:r>
        <w:t xml:space="preserve"> </w:t>
      </w:r>
      <w:r>
        <w:rPr>
          <w:bCs/>
          <w:b/>
        </w:rPr>
        <w:t xml:space="preserve">Japan's</w:t>
      </w:r>
      <w:r>
        <w:t xml:space="preserve"> </w:t>
      </w:r>
      <w:r>
        <w:t xml:space="preserve">second-largest cultural hub, and fostering genuine partnerships with local stakeholders, a sustainable model for heritage management was achieved. This case study underscores that effective diplomacy is not merely about signing agreements but about weaving oneself into the local narrative with respect, patience, and a deep commitment to shared values. As global cities continue to grapple with the pressures of tourism and modernization, the lessons learned in</w:t>
      </w:r>
      <w:r>
        <w:t xml:space="preserve"> </w:t>
      </w:r>
      <w:r>
        <w:rPr>
          <w:bCs/>
          <w:b/>
        </w:rPr>
        <w:t xml:space="preserve">Japan Kyoto</w:t>
      </w:r>
      <w:r>
        <w:t xml:space="preserve"> </w:t>
      </w:r>
      <w:r>
        <w:t xml:space="preserve">remain highly relevant for diplomats worldwide.</w:t>
      </w:r>
    </w:p>
    <w:p>
      <w:pPr>
        <w:pStyle w:val="BodyText"/>
      </w:pPr>
      <w:r>
        <w:t xml:space="preserve">© 2023 International Diplomatic Review.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Partnership in the Ancient Capital: A Diplomat Case Study in Japan Kyoto</dc:title>
  <dc:creator/>
  <dc:language>en</dc:language>
  <cp:keywords/>
  <dcterms:created xsi:type="dcterms:W3CDTF">2026-07-29T03:51:52Z</dcterms:created>
  <dcterms:modified xsi:type="dcterms:W3CDTF">2026-07-29T03:51:52Z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