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Integration</w:t>
      </w:r>
      <w:r>
        <w:t xml:space="preserve"> </w:t>
      </w:r>
      <w:r>
        <w:t xml:space="preserve">of</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Colombia,</w:t>
      </w:r>
      <w:r>
        <w:t xml:space="preserve"> </w:t>
      </w:r>
      <w:r>
        <w:t xml:space="preserve">Bogotá</w:t>
      </w:r>
    </w:p>
    <w:bookmarkStart w:id="40" w:name="X5e966d693dde5b1fe738605adde492e5af1530f"/>
    <w:p>
      <w:pPr>
        <w:pStyle w:val="Heading1"/>
      </w:pPr>
      <w:r>
        <w:t xml:space="preserve">Case Study: Optimizing Primary Care Through the Doctor General Practitioner Model in Colombia, Bogotá</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Colombia, Bogotá</w:t>
      </w:r>
      <w:r>
        <w:br/>
      </w:r>
      <w:r>
        <w:rPr>
          <w:bCs/>
          <w:b/>
        </w:rPr>
        <w:t xml:space="preserve">Clinical Role Analyzed:</w:t>
      </w:r>
      <w:r>
        <w:t xml:space="preserve"> </w:t>
      </w:r>
      <w:r>
        <w:t xml:space="preserve">Doctor General Practitioner</w:t>
      </w:r>
    </w:p>
    <w:bookmarkStart w:id="22"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Doctor General Practitioner</w:t>
      </w:r>
      <w:bookmarkStart w:id="20" w:name="ref1"/>
      <w:bookmarkEnd w:id="20"/>
      <w:r>
        <w:rPr>
          <w:vertAlign w:val="superscript"/>
        </w:rPr>
        <w:t xml:space="preserve">[1]</w:t>
      </w:r>
      <w:r>
        <w:t xml:space="preserve">, within the rapidly evolving healthcare landscape of</w:t>
      </w:r>
      <w:r>
        <w:t xml:space="preserve"> </w:t>
      </w:r>
      <w:r>
        <w:rPr>
          <w:bCs/>
          <w:b/>
        </w:rPr>
        <w:t xml:space="preserve">Bogotá, Colombia</w:t>
      </w:r>
      <w:r>
        <w:t xml:space="preserve">. As one of the most populous and complex urban centers in Latin America, Bogotá faces unique challenges regarding demographic density, socioeconomic disparity, and the dual burden of communicable and non-communicable diseases. The primary objective of this document is to analyze how integrating a robust General Practitioner-led model can enhance access to care, reduce hospital overcrowding, and improve overall public health outcomes in the Colombian capital.</w:t>
      </w:r>
    </w:p>
    <w:p>
      <w:pPr>
        <w:pStyle w:val="BodyText"/>
      </w:pPr>
      <w:r>
        <w:t xml:space="preserve">The healthcare system in Colombia operates under Law 100 of 1993, which established a managed competition model involving Health Promoters (EPS) and Healthcare Providers (IPS). Within this framework, the</w:t>
      </w:r>
      <w:r>
        <w:t xml:space="preserve"> </w:t>
      </w:r>
      <w:r>
        <w:rPr>
          <w:bCs/>
          <w:b/>
        </w:rPr>
        <w:t xml:space="preserve">Doctor General Practitioner</w:t>
      </w:r>
      <w:bookmarkStart w:id="21" w:name="ref2"/>
      <w:bookmarkEnd w:id="21"/>
      <w:r>
        <w:rPr>
          <w:vertAlign w:val="superscript"/>
        </w:rPr>
        <w:t xml:space="preserve">[2]</w:t>
      </w:r>
      <w:r>
        <w:t xml:space="preserve"> </w:t>
      </w:r>
      <w:r>
        <w:t xml:space="preserve">serves as the pivotal entry point for patients into the health system. This case study explores operational strategies, challenges, and successes observed in private and public clinics across</w:t>
      </w:r>
      <w:r>
        <w:t xml:space="preserve"> </w:t>
      </w:r>
      <w:r>
        <w:rPr>
          <w:bCs/>
          <w:b/>
        </w:rPr>
        <w:t xml:space="preserve">Bogotá, Colombia</w:t>
      </w:r>
      <w:r>
        <w:t xml:space="preserve">, specifically focusing on how General Practice can be leveraged to address systemic inefficiencies.</w:t>
      </w:r>
    </w:p>
    <w:bookmarkEnd w:id="22"/>
    <w:bookmarkStart w:id="24" w:name="Xfadd32df1b8ec1a1cb96c0ed20bda97dc404631"/>
    <w:p>
      <w:pPr>
        <w:pStyle w:val="Heading2"/>
      </w:pPr>
      <w:r>
        <w:t xml:space="preserve">2. Contextual Background: The Urban Health Landscape of Bogotá</w:t>
      </w:r>
    </w:p>
    <w:p>
      <w:pPr>
        <w:pStyle w:val="FirstParagraph"/>
      </w:pPr>
      <w:r>
        <w:rPr>
          <w:bCs/>
          <w:b/>
        </w:rPr>
        <w:t xml:space="preserve">Bogotá, Colombia</w:t>
      </w:r>
      <w:r>
        <w:t xml:space="preserve">, serves as a microcosm for the broader national health challenges. With a population exceeding eight million people, the city exhibits significant stratification in terms of income and access to resources. The healthcare demand is heterogeneous; it ranges from acute infectious diseases in lower socioeconomic strata (Strata 1 and 2) to chronic lifestyle-related conditions such as diabetes, hypertension, and cardiovascular disease prevalent across all strata.</w:t>
      </w:r>
    </w:p>
    <w:p>
      <w:pPr>
        <w:pStyle w:val="BodyText"/>
      </w:pPr>
      <w:r>
        <w:t xml:space="preserve">In recent years, the Ministry of Health in</w:t>
      </w:r>
      <w:r>
        <w:t xml:space="preserve"> </w:t>
      </w:r>
      <w:r>
        <w:rPr>
          <w:bCs/>
          <w:b/>
        </w:rPr>
        <w:t xml:space="preserve">Colombia</w:t>
      </w:r>
      <w:r>
        <w:t xml:space="preserve"> </w:t>
      </w:r>
      <w:r>
        <w:t xml:space="preserve">has emphasized the strengthening of primary care as a strategy for sustainability. However,</w:t>
      </w:r>
      <w:r>
        <w:t xml:space="preserve"> </w:t>
      </w:r>
      <w:r>
        <w:rPr>
          <w:bCs/>
          <w:b/>
        </w:rPr>
        <w:t xml:space="preserve">Bogotá</w:t>
      </w:r>
      <w:bookmarkStart w:id="23" w:name="ref3"/>
      <w:bookmarkEnd w:id="23"/>
      <w:r>
        <w:rPr>
          <w:vertAlign w:val="superscript"/>
        </w:rPr>
        <w:t xml:space="preserve">[3]</w:t>
      </w:r>
      <w:r>
        <w:t xml:space="preserve">, like many megacities, suffers from high rates of specialist bypassing. Patients often circumvent primary care to directly access specialists or emergency rooms due to long wait times for general appointments or a lack of trust in the initial level of care. This phenomenon places immense pressure on tertiary hospitals and drives up healthcare costs.</w:t>
      </w:r>
    </w:p>
    <w:bookmarkEnd w:id="24"/>
    <w:bookmarkStart w:id="26" w:name="Xeab0ebf838b16850aaaec27d1c19e9ef45d6afc"/>
    <w:p>
      <w:pPr>
        <w:pStyle w:val="Heading2"/>
      </w:pPr>
      <w:r>
        <w:t xml:space="preserve">3. The Role of the Doctor General Practitioner</w:t>
      </w:r>
    </w:p>
    <w:p>
      <w:pPr>
        <w:pStyle w:val="FirstParagraph"/>
      </w:pPr>
      <w:r>
        <w:t xml:space="preserve">The</w:t>
      </w:r>
      <w:r>
        <w:t xml:space="preserve"> </w:t>
      </w:r>
      <w:r>
        <w:rPr>
          <w:bCs/>
          <w:b/>
        </w:rPr>
        <w:t xml:space="preserve">Doctor General Practitioner</w:t>
      </w:r>
      <w:bookmarkStart w:id="25" w:name="ref4"/>
      <w:bookmarkEnd w:id="25"/>
      <w:r>
        <w:rPr>
          <w:vertAlign w:val="superscript"/>
        </w:rPr>
        <w:t xml:space="preserve">[4]</w:t>
      </w:r>
      <w:r>
        <w:t xml:space="preserve">, known locally as "Médico General," is not merely a gatekeeper but a comprehensive problem-solver. In the context of</w:t>
      </w:r>
      <w:r>
        <w:t xml:space="preserve"> </w:t>
      </w:r>
      <w:r>
        <w:rPr>
          <w:bCs/>
          <w:b/>
        </w:rPr>
        <w:t xml:space="preserve">Bogotá, Colombia</w:t>
      </w:r>
      <w:r>
        <w:t xml:space="preserve">, the scope of practice for this role has expanded significantly. The following key responsibilities define their current operational reality:</w:t>
      </w:r>
    </w:p>
    <w:p>
      <w:pPr>
        <w:numPr>
          <w:ilvl w:val="0"/>
          <w:numId w:val="1001"/>
        </w:numPr>
        <w:pStyle w:val="Compact"/>
      </w:pPr>
      <w:r>
        <w:rPr>
          <w:bCs/>
          <w:b/>
        </w:rPr>
        <w:t xml:space="preserve">Patient Navigation and Triage:</w:t>
      </w:r>
      <w:r>
        <w:t xml:space="preserve"> </w:t>
      </w:r>
      <w:r>
        <w:t xml:space="preserve">The General Practitioner acts as the first line of defense, determining whether a patient requires specialized care, emergency intervention, or routine management. Effective triage by a skilled Doctor General Practitioner can prevent unnecessary visits to overcrowded emergency rooms in</w:t>
      </w:r>
      <w:r>
        <w:t xml:space="preserve"> </w:t>
      </w:r>
      <w:r>
        <w:rPr>
          <w:bCs/>
          <w:b/>
        </w:rPr>
        <w:t xml:space="preserve">Bogotá</w:t>
      </w:r>
      <w:r>
        <w:t xml:space="preserve">.</w:t>
      </w:r>
    </w:p>
    <w:p>
      <w:pPr>
        <w:numPr>
          <w:ilvl w:val="0"/>
          <w:numId w:val="1001"/>
        </w:numPr>
        <w:pStyle w:val="Compact"/>
      </w:pPr>
      <w:r>
        <w:rPr>
          <w:bCs/>
          <w:b/>
        </w:rPr>
        <w:t xml:space="preserve">Chronic Disease Management:</w:t>
      </w:r>
      <w:r>
        <w:t xml:space="preserve"> </w:t>
      </w:r>
      <w:r>
        <w:t xml:space="preserve">With rising rates of diabetes and hypertension in the capital, the Doctor General Practitioner plays a crucial role in long-term monitoring. This includes medication adherence checks, lifestyle counseling, and regular laboratory follow-ups.</w:t>
      </w:r>
    </w:p>
    <w:p>
      <w:pPr>
        <w:numPr>
          <w:ilvl w:val="0"/>
          <w:numId w:val="1001"/>
        </w:numPr>
        <w:pStyle w:val="Compact"/>
      </w:pPr>
      <w:r>
        <w:rPr>
          <w:bCs/>
          <w:b/>
        </w:rPr>
        <w:t xml:space="preserve">Pediatric and Geriatric Care:</w:t>
      </w:r>
      <w:r>
        <w:t xml:space="preserve"> </w:t>
      </w:r>
      <w:r>
        <w:t xml:space="preserve">In many neighborhoods across</w:t>
      </w:r>
      <w:r>
        <w:t xml:space="preserve"> </w:t>
      </w:r>
      <w:r>
        <w:rPr>
          <w:bCs/>
          <w:b/>
        </w:rPr>
        <w:t xml:space="preserve">Bogotá</w:t>
      </w:r>
      <w:r>
        <w:t xml:space="preserve">, access to pediatricians or gerontologists is limited. The Doctor General Practitioner often fills this gap, providing essential care for vulnerable populations including children under five and the elderly.</w:t>
      </w:r>
    </w:p>
    <w:p>
      <w:pPr>
        <w:numPr>
          <w:ilvl w:val="0"/>
          <w:numId w:val="1001"/>
        </w:numPr>
        <w:pStyle w:val="Compact"/>
      </w:pPr>
      <w:r>
        <w:rPr>
          <w:bCs/>
          <w:b/>
        </w:rPr>
        <w:t xml:space="preserve">Promotion of Preventive Medicine:</w:t>
      </w:r>
      <w:r>
        <w:t xml:space="preserve"> </w:t>
      </w:r>
      <w:r>
        <w:t xml:space="preserve">Vaccination campaigns, cancer screening initiatives (such as cervical and colorectal cancer), and health education are primary duties. In</w:t>
      </w:r>
      <w:r>
        <w:t xml:space="preserve"> </w:t>
      </w:r>
      <w:r>
        <w:rPr>
          <w:bCs/>
          <w:b/>
        </w:rPr>
        <w:t xml:space="preserve">Colombia</w:t>
      </w:r>
      <w:r>
        <w:t xml:space="preserve">, these preventive measures are mandated by law for all affiliated members of the health system.</w:t>
      </w:r>
    </w:p>
    <w:bookmarkEnd w:id="26"/>
    <w:bookmarkStart w:id="27" w:name="X4d5e78d084cd27fc8e574f7268069378094d74f"/>
    <w:p>
      <w:pPr>
        <w:pStyle w:val="Heading2"/>
      </w:pPr>
      <w:r>
        <w:t xml:space="preserve">4. Challenges Identified in the Bogotá Ecosystem</w:t>
      </w:r>
    </w:p>
    <w:p>
      <w:pPr>
        <w:pStyle w:val="FirstParagraph"/>
      </w:pPr>
      <w:r>
        <w:t xml:space="preserve">Despite the clear utility of the Doctor General Practitioner model, several structural and cultural barriers impede its full potential in</w:t>
      </w:r>
      <w:r>
        <w:t xml:space="preserve"> </w:t>
      </w:r>
      <w:r>
        <w:rPr>
          <w:bCs/>
          <w:b/>
        </w:rPr>
        <w:t xml:space="preserve">Bogotá, Colombia</w:t>
      </w:r>
      <w:r>
        <w:t xml:space="preserve">:</w:t>
      </w:r>
    </w:p>
    <w:p>
      <w:pPr>
        <w:numPr>
          <w:ilvl w:val="0"/>
          <w:numId w:val="1002"/>
        </w:numPr>
        <w:pStyle w:val="Compact"/>
      </w:pPr>
      <w:r>
        <w:rPr>
          <w:bCs/>
          <w:b/>
        </w:rPr>
        <w:t xml:space="preserve">Socioeconomic Barriers:</w:t>
      </w:r>
      <w:r>
        <w:t xml:space="preserve"> </w:t>
      </w:r>
      <w:r>
        <w:t xml:space="preserve">Patients in lower strata often face transportation costs that deter them from visiting a distant General Practitioner. Conversely, those with private insurance (EPS Privadas) may feel entitled to immediate specialist access, bypassing the General Practitioner due to perceived status differences or inconvenience.</w:t>
      </w:r>
    </w:p>
    <w:p>
      <w:pPr>
        <w:numPr>
          <w:ilvl w:val="0"/>
          <w:numId w:val="1002"/>
        </w:numPr>
        <w:pStyle w:val="Compact"/>
      </w:pPr>
      <w:r>
        <w:rPr>
          <w:bCs/>
          <w:b/>
        </w:rPr>
        <w:t xml:space="preserve">Workload and Burnout:</w:t>
      </w:r>
      <w:r>
        <w:t xml:space="preserve"> </w:t>
      </w:r>
      <w:r>
        <w:t xml:space="preserve">In public institutions and high-volume private clinics in</w:t>
      </w:r>
      <w:r>
        <w:t xml:space="preserve"> </w:t>
      </w:r>
      <w:r>
        <w:rPr>
          <w:bCs/>
          <w:b/>
        </w:rPr>
        <w:t xml:space="preserve">Bogotá</w:t>
      </w:r>
      <w:r>
        <w:t xml:space="preserve">, Doctor General Practitioners often manage patient loads exceeding 30-40 appointments per day. This volume compromises the quality of patient-doctor interaction, reducing the opportunity for holistic preventive care.</w:t>
      </w:r>
    </w:p>
    <w:p>
      <w:pPr>
        <w:numPr>
          <w:ilvl w:val="0"/>
          <w:numId w:val="1002"/>
        </w:numPr>
        <w:pStyle w:val="Compact"/>
      </w:pPr>
      <w:r>
        <w:rPr>
          <w:bCs/>
          <w:b/>
        </w:rPr>
        <w:t xml:space="preserve">Fragmented Information Systems:</w:t>
      </w:r>
      <w:r>
        <w:t xml:space="preserve"> </w:t>
      </w:r>
      <w:r>
        <w:t xml:space="preserve">While Colombia has advanced digital health records (HIST), interoperability between different Health Promoters (EPS) and providers remains inconsistent. A Doctor General Practitioner in one part of</w:t>
      </w:r>
      <w:r>
        <w:t xml:space="preserve"> </w:t>
      </w:r>
      <w:r>
        <w:rPr>
          <w:bCs/>
          <w:b/>
        </w:rPr>
        <w:t xml:space="preserve">Bogotá</w:t>
      </w:r>
      <w:r>
        <w:t xml:space="preserve"> </w:t>
      </w:r>
      <w:r>
        <w:t xml:space="preserve">may not have immediate access to a patient's history managed by another provider, leading to redundant testing and fragmented care continuity.</w:t>
      </w:r>
    </w:p>
    <w:p>
      <w:pPr>
        <w:numPr>
          <w:ilvl w:val="0"/>
          <w:numId w:val="1002"/>
        </w:numPr>
        <w:pStyle w:val="Compact"/>
      </w:pPr>
      <w:r>
        <w:rPr>
          <w:bCs/>
          <w:b/>
        </w:rPr>
        <w:t xml:space="preserve">Patient Education and Trust:</w:t>
      </w:r>
      <w:r>
        <w:t xml:space="preserve"> </w:t>
      </w:r>
      <w:r>
        <w:t xml:space="preserve">There is a prevalent cultural misconception among some populations in</w:t>
      </w:r>
      <w:r>
        <w:t xml:space="preserve"> </w:t>
      </w:r>
      <w:r>
        <w:rPr>
          <w:bCs/>
          <w:b/>
        </w:rPr>
        <w:t xml:space="preserve">Colombia</w:t>
      </w:r>
      <w:r>
        <w:t xml:space="preserve"> </w:t>
      </w:r>
      <w:r>
        <w:t xml:space="preserve">that visiting a General Practitioner is "for minor problems." Overcoming this stigma requires sustained community education emphasizing the value of primary care.</w:t>
      </w:r>
    </w:p>
    <w:bookmarkEnd w:id="27"/>
    <w:bookmarkStart w:id="36" w:name="section"/>
    <w:p>
      <w:pPr>
        <w:pStyle w:val="Heading2"/>
      </w:pPr>
    </w:p>
    <w:bookmarkStart w:id="29" w:name="section-1"/>
    <w:p>
      <w:pPr>
        <w:pStyle w:val="Heading3"/>
      </w:pPr>
      <w:bookmarkStart w:id="28" w:name="ref5"/>
      <w:bookmarkEnd w:id="28"/>
      <w:r>
        <w:rPr>
          <w:vertAlign w:val="superscript"/>
        </w:rPr>
        <w:t xml:space="preserve">[5]</w:t>
      </w:r>
    </w:p>
    <w:p>
      <w:pPr>
        <w:pStyle w:val="FirstParagraph"/>
      </w:pPr>
      <w:r>
        <w:t xml:space="preserve">Finding 5: Strategic Interventions for Improvement</w:t>
      </w:r>
    </w:p>
    <w:p>
      <w:pPr>
        <w:pStyle w:val="BodyText"/>
      </w:pPr>
      <w:r>
        <w:t xml:space="preserve">To address these challenges, this case study proposes three strategic interventions tailored to the specific context of</w:t>
      </w:r>
      <w:r>
        <w:t xml:space="preserve"> </w:t>
      </w:r>
      <w:r>
        <w:rPr>
          <w:bCs/>
          <w:b/>
        </w:rPr>
        <w:t xml:space="preserve">Bogotá, Colombia</w:t>
      </w:r>
      <w:r>
        <w:t xml:space="preserve">:</w:t>
      </w:r>
    </w:p>
    <w:bookmarkEnd w:id="29"/>
    <w:bookmarkStart w:id="31" w:name="section-2"/>
    <w:p>
      <w:pPr>
        <w:pStyle w:val="Heading3"/>
      </w:pPr>
      <w:bookmarkStart w:id="30" w:name="ref6"/>
      <w:bookmarkEnd w:id="30"/>
      <w:r>
        <w:rPr>
          <w:vertAlign w:val="superscript"/>
        </w:rPr>
        <w:t xml:space="preserve">[6]</w:t>
      </w:r>
    </w:p>
    <w:p>
      <w:pPr>
        <w:pStyle w:val="FirstParagraph"/>
      </w:pPr>
      <w:r>
        <w:t xml:space="preserve">Finding 1: Implementation of Telemedicine for General Practice</w:t>
      </w:r>
    </w:p>
    <w:p>
      <w:pPr>
        <w:pStyle w:val="BodyText"/>
      </w:pPr>
      <w:r>
        <w:t xml:space="preserve">Leveraging Bogotá's high internet penetration, expanding telehealth services for Doctor General Practitioners can reduce physical crowding in clinics. Virtual consultations allow for efficient triage and follow-up of chronic conditions, particularly beneficial during extreme weather events or public health crises common in the region.</w:t>
      </w:r>
    </w:p>
    <w:bookmarkEnd w:id="31"/>
    <w:bookmarkStart w:id="33" w:name="section-3"/>
    <w:p>
      <w:pPr>
        <w:pStyle w:val="Heading3"/>
      </w:pPr>
      <w:bookmarkStart w:id="32" w:name="ref7"/>
      <w:bookmarkEnd w:id="32"/>
      <w:r>
        <w:rPr>
          <w:vertAlign w:val="superscript"/>
        </w:rPr>
        <w:t xml:space="preserve">[7]</w:t>
      </w:r>
    </w:p>
    <w:p>
      <w:pPr>
        <w:pStyle w:val="FirstParagraph"/>
      </w:pPr>
      <w:r>
        <w:t xml:space="preserve">Finding 2: Community-Based Outreach Programs</w:t>
      </w:r>
    </w:p>
    <w:p>
      <w:pPr>
        <w:pStyle w:val="BodyText"/>
      </w:pPr>
      <w:r>
        <w:t xml:space="preserve">Partnering with local community leaders and NGOs in marginalized areas of</w:t>
      </w:r>
      <w:r>
        <w:t xml:space="preserve"> </w:t>
      </w:r>
      <w:r>
        <w:rPr>
          <w:bCs/>
          <w:b/>
        </w:rPr>
        <w:t xml:space="preserve">Bogotá</w:t>
      </w:r>
      <w:r>
        <w:t xml:space="preserve">, Mobile Clinics staffed by Doctor General Practitioners can bring primary care directly to underserved neighborhoods. This approach not only improves access but also builds trust, encouraging patients to establish a longitudinal relationship with a primary care provider.</w:t>
      </w:r>
    </w:p>
    <w:bookmarkEnd w:id="33"/>
    <w:bookmarkStart w:id="35" w:name="section-4"/>
    <w:p>
      <w:pPr>
        <w:pStyle w:val="Heading3"/>
      </w:pPr>
      <w:bookmarkStart w:id="34" w:name="ref8"/>
      <w:bookmarkEnd w:id="34"/>
      <w:r>
        <w:rPr>
          <w:vertAlign w:val="superscript"/>
        </w:rPr>
        <w:t xml:space="preserve">[8]</w:t>
      </w:r>
    </w:p>
    <w:p>
      <w:pPr>
        <w:pStyle w:val="FirstParagraph"/>
      </w:pPr>
      <w:r>
        <w:t xml:space="preserve">Finding 3: Integrated Care Pathways</w:t>
      </w:r>
    </w:p>
    <w:p>
      <w:pPr>
        <w:pStyle w:val="BodyText"/>
      </w:pPr>
      <w:r>
        <w:t xml:space="preserve">Hospitals and Health Promoters in</w:t>
      </w:r>
      <w:r>
        <w:t xml:space="preserve"> </w:t>
      </w:r>
      <w:r>
        <w:rPr>
          <w:bCs/>
          <w:b/>
        </w:rPr>
        <w:t xml:space="preserve">Colombia</w:t>
      </w:r>
      <w:r>
        <w:t xml:space="preserve"> </w:t>
      </w:r>
      <w:r>
        <w:t xml:space="preserve">must develop strict referral protocols that incentivize the use of General Practitioners. This includes ensuring that insurance benefits for specialists are contingent upon a prior evaluation by a Doctor General Practitioner, unless it is an emergency. Furthermore, investing in seamless electronic health record sharing between primary and secondary care levels is essential.</w:t>
      </w:r>
    </w:p>
    <w:bookmarkEnd w:id="35"/>
    <w:bookmarkEnd w:id="36"/>
    <w:bookmarkStart w:id="38" w:name="conclusion"/>
    <w:p>
      <w:pPr>
        <w:pStyle w:val="Heading2"/>
      </w:pPr>
      <w:r>
        <w:t xml:space="preserve">6. Conclusion</w:t>
      </w:r>
    </w:p>
    <w:p>
      <w:pPr>
        <w:pStyle w:val="FirstParagraph"/>
      </w:pPr>
      <w:r>
        <w:t xml:space="preserve">The sustainability of the healthcare system in</w:t>
      </w:r>
      <w:r>
        <w:t xml:space="preserve"> </w:t>
      </w:r>
      <w:r>
        <w:rPr>
          <w:bCs/>
          <w:b/>
        </w:rPr>
        <w:t xml:space="preserve">Bogotá, Colombia</w:t>
      </w:r>
      <w:r>
        <w:t xml:space="preserve">, hinges on the effective utilization of primary care resources. The</w:t>
      </w:r>
      <w:r>
        <w:t xml:space="preserve"> </w:t>
      </w:r>
      <w:r>
        <w:rPr>
          <w:bCs/>
          <w:b/>
        </w:rPr>
        <w:t xml:space="preserve">Doctor General Practitioner</w:t>
      </w:r>
      <w:r>
        <w:rPr>
          <w:vertAlign w:val="superscript"/>
        </w:rPr>
        <w:t xml:space="preserve">[9]</w:t>
      </w:r>
      <w:bookmarkStart w:id="37" w:name="ref9"/>
      <w:bookmarkEnd w:id="37"/>
      <w:r>
        <w:rPr>
          <w:vertAlign w:val="superscript"/>
        </w:rPr>
        <w:t xml:space="preserve">[9]</w:t>
      </w:r>
      <w:r>
        <w:t xml:space="preserve">, is the cornerstone of this strategy. By empowering these professionals with adequate resources, technology, and community support,</w:t>
      </w:r>
      <w:r>
        <w:t xml:space="preserve"> </w:t>
      </w:r>
      <w:r>
        <w:rPr>
          <w:bCs/>
          <w:b/>
        </w:rPr>
        <w:t xml:space="preserve">Bogotá</w:t>
      </w:r>
      <w:r>
        <w:t xml:space="preserve"> </w:t>
      </w:r>
      <w:r>
        <w:t xml:space="preserve">can mitigate the burden on tertiary hospitals and improve health equity.</w:t>
      </w:r>
    </w:p>
    <w:p>
      <w:pPr>
        <w:pStyle w:val="BodyText"/>
      </w:pPr>
      <w:r>
        <w:t xml:space="preserve">This case study demonstrates that while challenges exist—ranging from workflow efficiency to patient perceptions—the potential for a robust General Practice model in</w:t>
      </w:r>
      <w:r>
        <w:t xml:space="preserve"> </w:t>
      </w:r>
      <w:r>
        <w:rPr>
          <w:bCs/>
          <w:b/>
        </w:rPr>
        <w:t xml:space="preserve">Bogotá</w:t>
      </w:r>
      <w:r>
        <w:t xml:space="preserve"> </w:t>
      </w:r>
      <w:r>
        <w:t xml:space="preserve">is immense. It is recommended that policymakers, healthcare administrators, and professional associations in</w:t>
      </w:r>
      <w:r>
        <w:t xml:space="preserve"> </w:t>
      </w:r>
      <w:r>
        <w:rPr>
          <w:bCs/>
          <w:b/>
        </w:rPr>
        <w:t xml:space="preserve">Colombia</w:t>
      </w:r>
      <w:r>
        <w:t xml:space="preserve"> </w:t>
      </w:r>
      <w:r>
        <w:t xml:space="preserve">collaborate to refine the scope of practice for Doctor General Practitioners. Only through such integrated efforts can the city achieve a more resilient, efficient, and patient-centered healthcare system.</w:t>
      </w:r>
    </w:p>
    <w:bookmarkEnd w:id="38"/>
    <w:bookmarkStart w:id="39" w:name="references"/>
    <w:p>
      <w:pPr>
        <w:pStyle w:val="Heading2"/>
      </w:pPr>
      <w:r>
        <w:t xml:space="preserve">7. References</w:t>
      </w:r>
    </w:p>
    <w:p>
      <w:pPr>
        <w:pStyle w:val="FirstParagraph"/>
      </w:pPr>
      <w:r>
        <w:t xml:space="preserve">[1] Ministerio de Salud y Protección Social de Colombia. "Ley 100 de 1993: Sistema General de Seguridad Social en Salud."</w:t>
      </w:r>
    </w:p>
    <w:p>
      <w:pPr>
        <w:pStyle w:val="BodyText"/>
      </w:pPr>
      <w:r>
        <w:t xml:space="preserve">[2] Asociación Colombiana de Médicos Generales. "Estándares Básicos Mínimos para la Atención Primaria en Salud."</w:t>
      </w:r>
    </w:p>
    <w:p>
      <w:pPr>
        <w:pStyle w:val="BodyText"/>
      </w:pPr>
      <w:r>
        <w:t xml:space="preserve">[3] Departamento Administrativo Nacional de Estadística (DANE). "Cifras Poblacionales del Distrito Capital, Bogotá D.C."</w:t>
      </w:r>
    </w:p>
    <w:p>
      <w:pPr>
        <w:pStyle w:val="BodyText"/>
      </w:pPr>
      <w:r>
        <w:t xml:space="preserve">[4] OPS/OMS. "Atención Primaria de Salud: Un llamado a la acción para la cobertura universal en las Américas."</w:t>
      </w:r>
    </w:p>
    <w:p>
      <w:pPr>
        <w:pStyle w:val="BodyText"/>
      </w:pPr>
      <w:r>
        <w:t xml:space="preserve">[5] Secretaría Distrital de Salud de Bogotá. "Plan Sectorial 2020-2023: Estrategias para el Fortalecimiento del Primer Nivel de Atención."</w:t>
      </w:r>
    </w:p>
    <w:p>
      <w:pPr>
        <w:pStyle w:val="BodyText"/>
      </w:pPr>
      <w:r>
        <w:t xml:space="preserve">[6] Federación Colombiana de Seguros (FECOSER). "Informe Anual sobre la Demanda y Oferta en Servicios Médicos en Bogotá."</w:t>
      </w:r>
    </w:p>
    <w:p>
      <w:pPr>
        <w:pStyle w:val="BodyText"/>
      </w:pPr>
      <w:r>
        <w:t xml:space="preserve">[7] Universidad Nacional de Colombia. "Facultad de Medicina: Estudio sobre la Eficacia Clínica del Médico General en Contextos Urbanos."</w:t>
      </w:r>
    </w:p>
    <w:p>
      <w:pPr>
        <w:pStyle w:val="BodyText"/>
      </w:pPr>
      <w:r>
        <w:t xml:space="preserve">[8] World Bank Group. "Colombia Health System Review: Challenges and Opportunities for Reform."</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Integration of General Practitioner Services in the Healthcare Ecosystem of Colombia, Bogotá</dc:title>
  <dc:creator/>
  <cp:keywords/>
  <dcterms:created xsi:type="dcterms:W3CDTF">2026-07-29T15:24:49Z</dcterms:created>
  <dcterms:modified xsi:type="dcterms:W3CDTF">2026-07-29T15:24:49Z</dcterms:modified>
</cp:coreProperties>
</file>

<file path=docProps/custom.xml><?xml version="1.0" encoding="utf-8"?>
<Properties xmlns="http://schemas.openxmlformats.org/officeDocument/2006/custom-properties" xmlns:vt="http://schemas.openxmlformats.org/officeDocument/2006/docPropsVTypes"/>
</file>