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w:t>
      </w:r>
      <w:r>
        <w:t xml:space="preserve"> </w:t>
      </w:r>
      <w:r>
        <w:t xml:space="preserve">Multilingual</w:t>
      </w:r>
      <w:r>
        <w:t xml:space="preserve"> </w:t>
      </w:r>
      <w:r>
        <w:t xml:space="preserve">General</w:t>
      </w:r>
      <w:r>
        <w:t xml:space="preserve"> </w:t>
      </w:r>
      <w:r>
        <w:t xml:space="preserve">Practice</w:t>
      </w:r>
      <w:r>
        <w:t xml:space="preserve"> </w:t>
      </w:r>
      <w:r>
        <w:t xml:space="preserve">in</w:t>
      </w:r>
      <w:r>
        <w:t xml:space="preserve"> </w:t>
      </w:r>
      <w:r>
        <w:t xml:space="preserve">Germany</w:t>
      </w:r>
      <w:r>
        <w:t xml:space="preserve"> </w:t>
      </w:r>
      <w:r>
        <w:t xml:space="preserve">Munich</w:t>
      </w:r>
    </w:p>
    <w:bookmarkStart w:id="29" w:name="Xc02111f675b28cabdaaa30c683c927036be7ee8"/>
    <w:p>
      <w:pPr>
        <w:pStyle w:val="Heading1"/>
      </w:pPr>
      <w:r>
        <w:t xml:space="preserve">Case Study: Establishing a High-Standard General Practice in Germany Munich</w:t>
      </w:r>
    </w:p>
    <w:p>
      <w:pPr>
        <w:pStyle w:val="FirstParagraph"/>
      </w:pPr>
      <w:r>
        <w:rPr>
          <w:bCs/>
          <w:b/>
        </w:rPr>
        <w:t xml:space="preserve">Date:</w:t>
      </w:r>
      <w:r>
        <w:br/>
      </w:r>
      <w:r>
        <w:t xml:space="preserve">October 2023</w:t>
      </w:r>
      <w:r>
        <w:br/>
      </w:r>
      <w:r>
        <w:rPr>
          <w:bCs/>
          <w:b/>
        </w:rPr>
        <w:t xml:space="preserve">Subject:</w:t>
      </w:r>
      <w:r>
        <w:br/>
      </w:r>
      <w:r>
        <w:t xml:space="preserve">Strategic Analysis of Clinical Infrastructure, Regulatory Compliance, and Patient Demographics for a Doctor General Practitioner operating within the complex healthcare landscape of Germany Munich.</w:t>
      </w:r>
      <w:r>
        <w:br/>
      </w:r>
      <w:r>
        <w:rPr>
          <w:bCs/>
          <w:b/>
        </w:rPr>
        <w:t xml:space="preserve">Status:</w:t>
      </w:r>
      <w:r>
        <w:br/>
      </w:r>
      <w:r>
        <w:t xml:space="preserve">Comprehensive Review</w:t>
      </w:r>
    </w:p>
    <w:bookmarkStart w:id="20" w:name="executive-summary"/>
    <w:p>
      <w:pPr>
        <w:pStyle w:val="Heading2"/>
      </w:pPr>
      <w:r>
        <w:t xml:space="preserve">1. Executive Summary</w:t>
      </w:r>
    </w:p>
    <w:p>
      <w:pPr>
        <w:pStyle w:val="FirstParagraph"/>
      </w:pPr>
      <w:r>
        <w:t xml:space="preserve">This case study provides a detailed examination of the operational, legal, and clinical considerations required for establishing and maintaining a successful Doctor General Practitioner (GP) practice in Germany Munich. Munich represents one of the most dynamic yet challenging healthcare markets in Europe due to its unique demographic composition, high regulatory standards, and intense competition among medical providers. The primary objective of this analysis is to outline the specific pathways through which a Doctor General Practitioner can effectively navigate the German statutory health insurance system while delivering high-quality primary care in a city as cosmopolitan as Munich.</w:t>
      </w:r>
    </w:p>
    <w:bookmarkEnd w:id="20"/>
    <w:bookmarkStart w:id="21" w:name="Xa7c4ba398be6fa81446b46ff196cc52803aaca3"/>
    <w:p>
      <w:pPr>
        <w:pStyle w:val="Heading2"/>
      </w:pPr>
      <w:r>
        <w:t xml:space="preserve">2. Contextual Background: The Munich Healthcare Landscape</w:t>
      </w:r>
    </w:p>
    <w:p>
      <w:pPr>
        <w:pStyle w:val="FirstParagraph"/>
      </w:pPr>
      <w:r>
        <w:t xml:space="preserve">Munich, known locally as München, is not only the capital of Bavaria but also one of Germany's economic hubs. This status attracts a highly mobile population consisting of international corporations, researchers, and expatriates from around the globe. Consequently, the healthcare demands in this region differ significantly from rural areas or other German cities with less diverse populations.</w:t>
      </w:r>
    </w:p>
    <w:p>
      <w:pPr>
        <w:pStyle w:val="BodyText"/>
      </w:pPr>
      <w:r>
        <w:t xml:space="preserve">For any Doctor General Practitioner aiming to serve this populace, understanding the local infrastructure is paramount. Munich features a dense network of both public and private clinics, as well as numerous established GP practices. The competition is fierce, necessitating that new or expanding practices distinguish themselves through specialized services, language capabilities, and superior patient experience management. Furthermore, the cost of living and doing business in Germany Munich is among the highest in the country, requiring robust financial planning to ensure sustainability.</w:t>
      </w:r>
    </w:p>
    <w:bookmarkEnd w:id="21"/>
    <w:bookmarkStart w:id="22" w:name="X0ddbf4f56b3d5d40499edec70dd65a583bd2c5c"/>
    <w:p>
      <w:pPr>
        <w:pStyle w:val="Heading2"/>
      </w:pPr>
      <w:r>
        <w:t xml:space="preserve">3. Regulatory Framework for Doctor General Practitioner</w:t>
      </w:r>
    </w:p>
    <w:p>
      <w:pPr>
        <w:pStyle w:val="FirstParagraph"/>
      </w:pPr>
      <w:r>
        <w:t xml:space="preserve">The role of a Doctor General Practitioner in Germany is strictly regulated by both federal laws and state-specific directives issued by the Bavarian Chamber of Physicians (Ärztekammer Bayern). Before practicing, any physician must obtain recognition of their medical qualifications if trained outside the European Economic Area. For those with EU-recognized degrees, the process involves registering with the local Medical Association (Ärztekammer) in Munich.</w:t>
      </w:r>
    </w:p>
    <w:p>
      <w:pPr>
        <w:pStyle w:val="BodyText"/>
      </w:pPr>
      <w:r>
        <w:t xml:space="preserve">A critical milestone for establishing a practice is obtaining approval from the Kassenärztliche Vereinigung Bayerns (KVB), or the Bavarian Association of Statutory Health Insurance Physicians. The KVB controls access to treat insured patients, who constitute the majority of potential clients in Germany Munich. However, due to high demand and limited "prescribed slots" for new practices, many doctors initially operate on a private basis (*Privatpraxis*) while awaiting approval or serving self-paying patients. This dual approach allows flexibility but requires meticulous accounting to handle mixed billing between statutory insurers and private payments.</w:t>
      </w:r>
    </w:p>
    <w:bookmarkEnd w:id="22"/>
    <w:bookmarkStart w:id="25" w:name="operational-challenges-and-solutions"/>
    <w:p>
      <w:pPr>
        <w:pStyle w:val="Heading2"/>
      </w:pPr>
      <w:r>
        <w:t xml:space="preserve">4. Operational Challenges and Solutions</w:t>
      </w:r>
    </w:p>
    <w:bookmarkStart w:id="23" w:name="Xa06a5da3912a36f6875f746838ab2463202c732"/>
    <w:p>
      <w:pPr>
        <w:pStyle w:val="Heading3"/>
      </w:pPr>
      <w:r>
        <w:t xml:space="preserve">4.1 Language Barriers and Cultural Competence</w:t>
      </w:r>
    </w:p>
    <w:p>
      <w:pPr>
        <w:pStyle w:val="FirstParagraph"/>
      </w:pPr>
      <w:r>
        <w:t xml:space="preserve">In a city like Germany Munich, where a significant portion of residents speak English, Turkish, Italian, or other languages as their first tongue rather than German, language proficiency is not just a soft skill but a clinical necessity. A Doctor General Practitioner must either possess high-level German medical terminology skills or employ multilingual staff and interpretative services. Miscommunication can lead to diagnostic errors and patient dissatisfaction. Therefore, investing in translation software and hiring bilingual practice managers is essential for operational success.</w:t>
      </w:r>
    </w:p>
    <w:bookmarkEnd w:id="23"/>
    <w:bookmarkStart w:id="24" w:name="Xf6113cab3cc31b5b091facb461a942f4627f33f"/>
    <w:p>
      <w:pPr>
        <w:pStyle w:val="Heading3"/>
      </w:pPr>
      <w:r>
        <w:t xml:space="preserve">4.2 Integration with the Digital Health Ecosystem</w:t>
      </w:r>
    </w:p>
    <w:p>
      <w:pPr>
        <w:pStyle w:val="FirstParagraph"/>
      </w:pPr>
      <w:r>
        <w:t xml:space="preserve">The German healthcare system is increasingly digitizing through initiatives such as the Electronic Patient Record (*Elektronische Patientenakte*) and digital prescriptions. For a Doctor General Practitioner in Germany Munich, adopting these technologies early provides a competitive advantage. Patients in this affluent region expect seamless online appointment booking, digital health insurance card integration (eGK), and secure communication channels via platforms like Teleclinic or Doctolib.</w:t>
      </w:r>
    </w:p>
    <w:bookmarkEnd w:id="24"/>
    <w:bookmarkEnd w:id="25"/>
    <w:bookmarkStart w:id="26" w:name="patient-demographics-and-service-demand"/>
    <w:p>
      <w:pPr>
        <w:pStyle w:val="Heading2"/>
      </w:pPr>
      <w:r>
        <w:t xml:space="preserve">5. Patient Demographics and Service Demand</w:t>
      </w:r>
    </w:p>
    <w:p>
      <w:pPr>
        <w:pStyle w:val="FirstParagraph"/>
      </w:pPr>
      <w:r>
        <w:t xml:space="preserve">The patient population in Germany Munich is characterized by high health awareness and a demand for holistic care. There is a growing preference for integrative medicine, preventive check-ups, and mental health support. A Doctor General Practitioner must therefore be prepared to manage chronic conditions such as diabetes and hypertension, which are prevalent in aging populations, alongside stress-related disorders common in urban professionals.</w:t>
      </w:r>
    </w:p>
    <w:p>
      <w:pPr>
        <w:pStyle w:val="BodyText"/>
      </w:pPr>
      <w:r>
        <w:t xml:space="preserve">Additionally, Munich has a large population of pensioners who move there for the high quality of life. These patients often require frequent monitoring and geriatric care. Conversely, young families moving to Germany Munich for job opportunities require robust pediatric referrals and vaccination services. The ability to provide comprehensive care across all age groups is a key determinant of practice viability.</w:t>
      </w:r>
    </w:p>
    <w:bookmarkEnd w:id="26"/>
    <w:bookmarkStart w:id="27" w:name="financial-considerations"/>
    <w:p>
      <w:pPr>
        <w:pStyle w:val="Heading2"/>
      </w:pPr>
      <w:r>
        <w:t xml:space="preserve">6. Financial Considerations</w:t>
      </w:r>
    </w:p>
    <w:p>
      <w:pPr>
        <w:pStyle w:val="FirstParagraph"/>
      </w:pPr>
      <w:r>
        <w:t xml:space="preserve">Operating a medical practice in Germany Munich involves substantial fixed costs, including high commercial rent prices, staffing salaries (which are regulated by collective bargaining agreements), and expensive medical equipment. Revenue streams are primarily derived from the KVB reimbursement rates for insured patients and direct fees for private patients (*Privatpatienten*).* While the reimbursement rates are standardized nationally, the volume of patients in Munich is higher, allowing practices to achieve economies of scale. However, administrative overheads related to billing compliance and documentation must be minimized through efficient practice management software.</w:t>
      </w:r>
    </w:p>
    <w:bookmarkEnd w:id="27"/>
    <w:bookmarkStart w:id="28" w:name="conclusion"/>
    <w:p>
      <w:pPr>
        <w:pStyle w:val="Heading2"/>
      </w:pPr>
      <w:r>
        <w:t xml:space="preserve">7. Conclusion</w:t>
      </w:r>
    </w:p>
    <w:p>
      <w:pPr>
        <w:pStyle w:val="FirstParagraph"/>
      </w:pPr>
      <w:r>
        <w:t xml:space="preserve">The establishment of a Doctor General Practitioner practice in Germany Munich is a complex endeavor that requires more than clinical expertise. It demands strategic navigation of regulatory hurdles, financial acumen to manage high operational costs, and cultural sensitivity to serve a diverse international population. By leveraging digital tools, ensuring multilingual accessibility, and focusing on preventive care models, medical professionals can build sustainable practices that meet the unique healthcare needs of Munich residents. This case study highlights that success in this market is contingent upon adaptability and a deep understanding of the local socio-medical environment.</w:t>
      </w:r>
    </w:p>
    <w:p>
      <w:pPr>
        <w:pStyle w:val="BodyText"/>
      </w:pPr>
      <w:r>
        <w:rPr>
          <w:bCs/>
          <w:b/>
        </w:rPr>
        <w:t xml:space="preserve">Recommendation:</w:t>
      </w:r>
      <w:r>
        <w:t xml:space="preserve"> </w:t>
      </w:r>
      <w:r>
        <w:t xml:space="preserve">Future practitioners should engage with local healthcare consultants who specialize in Bavarian regulations before committing to lease agreements or purchasing equipment, ensuring full compliance with the latest directives from the KVB and Ärztekammer.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 Multilingual General Practice in Germany Munich</dc:title>
  <dc:creator/>
  <cp:keywords/>
  <dcterms:created xsi:type="dcterms:W3CDTF">2026-07-29T13:50:14Z</dcterms:created>
  <dcterms:modified xsi:type="dcterms:W3CDTF">2026-07-29T13:50:14Z</dcterms:modified>
</cp:coreProperties>
</file>

<file path=docProps/custom.xml><?xml version="1.0" encoding="utf-8"?>
<Properties xmlns="http://schemas.openxmlformats.org/officeDocument/2006/custom-properties" xmlns:vt="http://schemas.openxmlformats.org/officeDocument/2006/docPropsVTypes"/>
</file>