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Iraq</w:t>
      </w:r>
      <w:r>
        <w:t xml:space="preserve"> </w:t>
      </w:r>
      <w:r>
        <w:t xml:space="preserve">Baghdad</w:t>
      </w:r>
    </w:p>
    <w:bookmarkStart w:id="31" w:name="X19da1be6895fdbcb9b1d50858428857238622bb"/>
    <w:p>
      <w:pPr>
        <w:pStyle w:val="Heading1"/>
      </w:pPr>
      <w:r>
        <w:t xml:space="preserve">Clinical Practice Under Pressure: A Case Study of a Doctor General Practitioner in Iraq Baghdad</w:t>
      </w:r>
    </w:p>
    <w:p>
      <w:pPr>
        <w:pStyle w:val="FirstParagraph"/>
      </w:pPr>
      <w:r>
        <w:t xml:space="preserve">Analyzing Resilience, Resource Management, and Community Trust in Post-Conflict Urban Healthcare Systems</w:t>
      </w:r>
    </w:p>
    <w:p>
      <w:r>
        <w:pict>
          <v:rect style="width:0;height:1.5pt" o:hralign="center" o:hrstd="t" o:hr="t"/>
        </w:pict>
      </w:r>
    </w:p>
    <w:bookmarkStart w:id="20" w:name="X6571122b7e78eb2c8696cede72f565aebabe07e"/>
    <w:p>
      <w:pPr>
        <w:pStyle w:val="Heading2"/>
      </w:pPr>
      <w:r>
        <w:rPr>
          <w:bCs/>
          <w:b/>
        </w:rPr>
        <w:t xml:space="preserve">Case Study</w:t>
      </w:r>
      <w:r>
        <w:t xml:space="preserve">: Executive Summary and Contextual Background</w:t>
      </w:r>
    </w:p>
    <w:p>
      <w:pPr>
        <w:pStyle w:val="FirstParagraph"/>
      </w:pPr>
      <w:r>
        <w:t xml:space="preserve">The healthcare landscape in Iraq has undergone profound transformations over the past two decades. As the nation seeks stability and reconstruction, its medical infrastructure remains a critical pillar of public health recovery. This document presents a comprehensive analysis of the daily realities, challenges, and triumphs faced by a</w:t>
      </w:r>
      <w:r>
        <w:t xml:space="preserve"> </w:t>
      </w:r>
      <w:r>
        <w:rPr>
          <w:bCs/>
          <w:b/>
        </w:rPr>
        <w:t xml:space="preserve">Doctor General Practitioner</w:t>
      </w:r>
      <w:r>
        <w:t xml:space="preserve"> </w:t>
      </w:r>
      <w:r>
        <w:t xml:space="preserve">operating within one of Iraq's most populous and historically significant cities:</w:t>
      </w:r>
      <w:r>
        <w:t xml:space="preserve"> </w:t>
      </w:r>
      <w:r>
        <w:rPr>
          <w:bCs/>
          <w:b/>
        </w:rPr>
        <w:t xml:space="preserve">Iraq Baghdad</w:t>
      </w:r>
      <w:r>
        <w:t xml:space="preserve">.</w:t>
      </w:r>
    </w:p>
    <w:p>
      <w:pPr>
        <w:pStyle w:val="BodyText"/>
      </w:pPr>
      <w:r>
        <w:t xml:space="preserve">This case study does not merely examine medical procedures; it explores the sociological, logistical, and psychological dimensions of general practice in a post-conflict urban environment. The focus is on understanding how a single practitioner functions as the first line of defense for a community navigating complex health needs amidst infrastructural limitations. By focusing on</w:t>
      </w:r>
      <w:r>
        <w:t xml:space="preserve"> </w:t>
      </w:r>
      <w:r>
        <w:rPr>
          <w:bCs/>
          <w:b/>
        </w:rPr>
        <w:t xml:space="preserve">Iraq Baghdad</w:t>
      </w:r>
      <w:r>
        <w:t xml:space="preserve">, we highlight the specific dynamics of high-density living, cultural nuances, and the lingering effects of prolonged instability that define contemporary medical practice in this region.</w:t>
      </w:r>
    </w:p>
    <w:bookmarkEnd w:id="20"/>
    <w:bookmarkStart w:id="21" w:name="X24428e8818894369c1176a2756e1ee3ce34c312"/>
    <w:p>
      <w:pPr>
        <w:pStyle w:val="Heading2"/>
      </w:pPr>
      <w:r>
        <w:t xml:space="preserve">The Practitioner: Role and Responsibilities</w:t>
      </w:r>
    </w:p>
    <w:p>
      <w:pPr>
        <w:pStyle w:val="FirstParagraph"/>
      </w:pPr>
      <w:r>
        <w:t xml:space="preserve">In this case study, we examine the profile of a typical</w:t>
      </w:r>
      <w:r>
        <w:t xml:space="preserve"> </w:t>
      </w:r>
      <w:r>
        <w:rPr>
          <w:bCs/>
          <w:b/>
        </w:rPr>
        <w:t xml:space="preserve">Doctor General Practitioner</w:t>
      </w:r>
      <w:r>
        <w:t xml:space="preserve">. Unlike specialists who focus on isolated organ systems, a General Practitioner (GP) serves as the primary point of contact for undifferentiated health problems. In</w:t>
      </w:r>
      <w:r>
        <w:t xml:space="preserve"> </w:t>
      </w:r>
      <w:r>
        <w:rPr>
          <w:bCs/>
          <w:b/>
        </w:rPr>
        <w:t xml:space="preserve">Iraq Baghdad</w:t>
      </w:r>
      <w:r>
        <w:t xml:space="preserve">, the role expands beyond clinical diagnostics to include public health advocacy, triage management, and often, emotional counseling.</w:t>
      </w:r>
    </w:p>
    <w:p>
      <w:pPr>
        <w:pStyle w:val="BodyText"/>
      </w:pPr>
      <w:r>
        <w:rPr>
          <w:bCs/>
          <w:b/>
        </w:rPr>
        <w:t xml:space="preserve">Clinical Scope:</w:t>
      </w:r>
    </w:p>
    <w:p>
      <w:pPr>
        <w:numPr>
          <w:ilvl w:val="0"/>
          <w:numId w:val="1001"/>
        </w:numPr>
        <w:pStyle w:val="Compact"/>
      </w:pPr>
      <w:r>
        <w:t xml:space="preserve">Diverse Pathology:The GP manages a wide spectrum of conditions. In addition to common infectious diseases (such as Hepatitis C and tuberculosis) and non-communicable diseases (diabetes, hypertension), the doctor encounters trauma-related injuries, mental health crises stemming from past conflicts, and complications arising from environmental factors.</w:t>
      </w:r>
    </w:p>
    <w:p>
      <w:pPr>
        <w:numPr>
          <w:ilvl w:val="0"/>
          <w:numId w:val="1001"/>
        </w:numPr>
        <w:pStyle w:val="Compact"/>
      </w:pPr>
      <w:r>
        <w:t xml:space="preserve">Triage Authority:The GP acts as the gatekeeper for specialized care. Due to overcrowding in Baghdad's public hospitals, the GP’s accurate assessment is crucial for directing patients to appropriate specialist departments or emergency rooms.</w:t>
      </w:r>
    </w:p>
    <w:p>
      <w:pPr>
        <w:numPr>
          <w:ilvl w:val="0"/>
          <w:numId w:val="1001"/>
        </w:numPr>
        <w:pStyle w:val="Compact"/>
      </w:pPr>
      <w:r>
        <w:t xml:space="preserve">Pediatric and Geriatric Care:A significant portion of the patient load consists of children under five (requiring vaccination and nutrition counseling) and an aging population with chronic conditions requiring long-term management.</w:t>
      </w:r>
    </w:p>
    <w:bookmarkEnd w:id="21"/>
    <w:bookmarkStart w:id="26" w:name="operational-challenges-in-the-field"/>
    <w:p>
      <w:pPr>
        <w:pStyle w:val="Heading2"/>
      </w:pPr>
      <w:r>
        <w:t xml:space="preserve">Operational Challenges in the Field</w:t>
      </w:r>
    </w:p>
    <w:p>
      <w:pPr>
        <w:pStyle w:val="FirstParagraph"/>
      </w:pPr>
      <w:r>
        <w:t xml:space="preserve">The practice of medicine in</w:t>
      </w:r>
      <w:r>
        <w:t xml:space="preserve"> </w:t>
      </w:r>
      <w:r>
        <w:rPr>
          <w:bCs/>
          <w:b/>
        </w:rPr>
        <w:t xml:space="preserve">Iraq Baghdad</w:t>
      </w:r>
      <w:r>
        <w:t xml:space="preserve"> </w:t>
      </w:r>
      <w:r>
        <w:t xml:space="preserve">presents unique logistical hurdles. While security has improved significantly compared to previous years, the infrastructure remains strained. The case study highlights four primary challenges faced by the</w:t>
      </w:r>
      <w:r>
        <w:t xml:space="preserve"> </w:t>
      </w:r>
      <w:r>
        <w:rPr>
          <w:bCs/>
          <w:b/>
        </w:rPr>
        <w:t xml:space="preserve">Doctor General Practitioner</w:t>
      </w:r>
      <w:r>
        <w:t xml:space="preserve">.</w:t>
      </w:r>
    </w:p>
    <w:bookmarkStart w:id="22" w:name="Xeb6e6d2719909c1f3c33bcd5fc54d20aabab852"/>
    <w:p>
      <w:pPr>
        <w:pStyle w:val="Heading3"/>
      </w:pPr>
      <w:r>
        <w:t xml:space="preserve">1. Resource Scarcity and Supply Chain Issues</w:t>
      </w:r>
    </w:p>
    <w:p>
      <w:pPr>
        <w:pStyle w:val="FirstParagraph"/>
      </w:pPr>
      <w:r>
        <w:t xml:space="preserve">Irrational drug shortages are a recurring theme in Baghdad’s healthcare sector. The GP often must improvise treatment plans when first-line medications are unavailable due to import delays or distribution inefficiencies. This requires deep knowledge of pharmacological alternatives and the ability to manage patient expectations regarding cost and availability.</w:t>
      </w:r>
    </w:p>
    <w:bookmarkEnd w:id="22"/>
    <w:bookmarkStart w:id="23" w:name="infrastructure-instability"/>
    <w:p>
      <w:pPr>
        <w:pStyle w:val="Heading3"/>
      </w:pPr>
      <w:r>
        <w:t xml:space="preserve">2. Infrastructure Instability</w:t>
      </w:r>
    </w:p>
    <w:p>
      <w:pPr>
        <w:pStyle w:val="FirstParagraph"/>
      </w:pPr>
      <w:r>
        <w:t xml:space="preserve">Persistent issues with electricity supply mean that many clinics in</w:t>
      </w:r>
      <w:r>
        <w:t xml:space="preserve"> </w:t>
      </w:r>
      <w:r>
        <w:rPr>
          <w:bCs/>
          <w:b/>
        </w:rPr>
        <w:t xml:space="preserve">Iraq Baghdad</w:t>
      </w:r>
      <w:r>
        <w:t xml:space="preserve"> </w:t>
      </w:r>
      <w:r>
        <w:t xml:space="preserve">rely on generators. Power outages can disrupt diagnostic equipment, refrigeration for vaccines and insulin, and basic hygiene protocols. The GP must maintain cold chains and ensure patient safety during frequent power fluctuations.</w:t>
      </w:r>
    </w:p>
    <w:bookmarkEnd w:id="23"/>
    <w:bookmarkStart w:id="24" w:name="high-patient-volume"/>
    <w:p>
      <w:pPr>
        <w:pStyle w:val="Heading3"/>
      </w:pPr>
      <w:r>
        <w:t xml:space="preserve">3. High Patient Volume</w:t>
      </w:r>
    </w:p>
    <w:p>
      <w:pPr>
        <w:pStyle w:val="FirstParagraph"/>
      </w:pPr>
      <w:r>
        <w:t xml:space="preserve">The density of Baghdad’s population results in extremely high patient volumes. A typical day may involve seeing 50 to 80 patients with limited time per consultation (often less than ten minutes). This pressure compromises the depth of history-taking and increases the risk of diagnostic error, demanding exceptional efficiency and clinical intuition from the practitioner.</w:t>
      </w:r>
    </w:p>
    <w:bookmarkEnd w:id="24"/>
    <w:bookmarkStart w:id="25" w:name="cultural-and-linguistic-nuances"/>
    <w:p>
      <w:pPr>
        <w:pStyle w:val="Heading3"/>
      </w:pPr>
      <w:r>
        <w:t xml:space="preserve">4. Cultural and Linguistic Nuances</w:t>
      </w:r>
    </w:p>
    <w:p>
      <w:pPr>
        <w:pStyle w:val="FirstParagraph"/>
      </w:pPr>
      <w:r>
        <w:t xml:space="preserve">The GP must navigate a complex social fabric. Trust is paramount in Iraqi culture, particularly regarding health decisions involving family units. Miscommunication or perceived disrespect can lead to immediate loss of patient compliance. The</w:t>
      </w:r>
      <w:r>
        <w:t xml:space="preserve"> </w:t>
      </w:r>
      <w:r>
        <w:rPr>
          <w:bCs/>
          <w:b/>
        </w:rPr>
        <w:t xml:space="preserve">Doctor General Practitioner</w:t>
      </w:r>
      <w:r>
        <w:t xml:space="preserve"> </w:t>
      </w:r>
      <w:r>
        <w:t xml:space="preserve">must be fluent in local dialects and culturally competent to address sensitive topics such as reproductive health, mental illness, and end-of-life care.</w:t>
      </w:r>
    </w:p>
    <w:bookmarkEnd w:id="25"/>
    <w:bookmarkEnd w:id="26"/>
    <w:bookmarkStart w:id="27" w:name="X770b637604642212182170b49e9245352383e8b"/>
    <w:p>
      <w:pPr>
        <w:pStyle w:val="Heading2"/>
      </w:pPr>
      <w:r>
        <w:t xml:space="preserve">Case Study</w:t>
      </w:r>
      <w:r>
        <w:t xml:space="preserve">: A Day in the Life of a Doctor General Practitioner</w:t>
      </w:r>
    </w:p>
    <w:p>
      <w:pPr>
        <w:pStyle w:val="FirstParagraph"/>
      </w:pPr>
      <w:r>
        <w:t xml:space="preserve">To illustrate these dynamics, we follow "Dr. Ahmed," a GP working in a public clinic in the Karrada district of</w:t>
      </w:r>
      <w:r>
        <w:t xml:space="preserve"> </w:t>
      </w:r>
      <w:r>
        <w:rPr>
          <w:bCs/>
          <w:b/>
        </w:rPr>
        <w:t xml:space="preserve">Iraq Baghdad</w:t>
      </w:r>
      <w:r>
        <w:t xml:space="preserve">.</w:t>
      </w:r>
    </w:p>
    <w:p>
      <w:pPr>
        <w:pStyle w:val="BodyText"/>
      </w:pPr>
      <w:r>
        <w:rPr>
          <w:bCs/>
          <w:b/>
        </w:rPr>
        <w:t xml:space="preserve">Morning Routine (07:30 – 12:30):</w:t>
      </w:r>
    </w:p>
    <w:p>
      <w:pPr>
        <w:pStyle w:val="BodyText"/>
      </w:pPr>
      <w:r>
        <w:t xml:space="preserve">The day begins with the challenge of cold-chain management. Due to a late-night power cut, Dr. Ahmed verifies that insulin and vaccines have been stored correctly before seeing patients. The first hour is dedicated to follow-ups for chronic diabetic patients, who form the bulk of his caseload in Baghdad. He spends significant time educating families on diet and medication adherence, recognizing that education is as critical as prescription.</w:t>
      </w:r>
    </w:p>
    <w:p>
      <w:pPr>
        <w:pStyle w:val="BodyText"/>
      </w:pPr>
      <w:r>
        <w:rPr>
          <w:bCs/>
          <w:b/>
        </w:rPr>
        <w:t xml:space="preserve">Midday Peak (12:30 – 16:30):</w:t>
      </w:r>
    </w:p>
    <w:p>
      <w:pPr>
        <w:pStyle w:val="BodyText"/>
      </w:pPr>
      <w:r>
        <w:t xml:space="preserve">This period sees the highest influx of patients. Dr. Ahmed manages a complex case of a young child with pneumonia, complicated by malnutrition and a family history of incomplete vaccination records. The GP must decide whether to admit the child or treat them outpatient, considering the high cost of private care in Baghdad and the potential exposure to hospital-acquired infections in crowded public wards.</w:t>
      </w:r>
    </w:p>
    <w:p>
      <w:pPr>
        <w:pStyle w:val="BodyText"/>
      </w:pPr>
      <w:r>
        <w:rPr>
          <w:bCs/>
          <w:b/>
        </w:rPr>
        <w:t xml:space="preserve">Afternoon Challenges (16:30 – 20:00):</w:t>
      </w:r>
    </w:p>
    <w:p>
      <w:pPr>
        <w:pStyle w:val="BodyText"/>
      </w:pPr>
      <w:r>
        <w:t xml:space="preserve">The afternoon brings a surge in mental health-related complaints, often somaticized as physical pain. Dr. Ahmed utilizes brief counseling techniques to address anxiety and depression, acknowledging the stigma surrounding psychiatric care in traditional communities. He also handles administrative duties, including reporting notifiable diseases to the Ministry of Health headquarters.</w:t>
      </w:r>
    </w:p>
    <w:bookmarkEnd w:id="27"/>
    <w:bookmarkStart w:id="28" w:name="adaptive-strategies-for-excellence"/>
    <w:p>
      <w:pPr>
        <w:pStyle w:val="Heading2"/>
      </w:pPr>
      <w:r>
        <w:t xml:space="preserve">Adaptive Strategies for Excellence</w:t>
      </w:r>
    </w:p>
    <w:p>
      <w:pPr>
        <w:pStyle w:val="FirstParagraph"/>
      </w:pPr>
      <w:r>
        <w:t xml:space="preserve">To maintain high standards of care despite these constraints, the</w:t>
      </w:r>
      <w:r>
        <w:t xml:space="preserve"> </w:t>
      </w:r>
      <w:r>
        <w:rPr>
          <w:bCs/>
          <w:b/>
        </w:rPr>
        <w:t xml:space="preserve">Doctor General Practitioner</w:t>
      </w:r>
      <w:r>
        <w:t xml:space="preserve"> </w:t>
      </w:r>
      <w:r>
        <w:t xml:space="preserve">in</w:t>
      </w:r>
      <w:r>
        <w:t xml:space="preserve"> </w:t>
      </w:r>
      <w:r>
        <w:rPr>
          <w:bCs/>
          <w:b/>
        </w:rPr>
        <w:t xml:space="preserve">Iraq Baghdad</w:t>
      </w:r>
      <w:r>
        <w:t xml:space="preserve"> </w:t>
      </w:r>
      <w:r>
        <w:t xml:space="preserve">employs several adaptive strategies:</w:t>
      </w:r>
    </w:p>
    <w:p>
      <w:pPr>
        <w:numPr>
          <w:ilvl w:val="0"/>
          <w:numId w:val="1002"/>
        </w:numPr>
        <w:pStyle w:val="Compact"/>
      </w:pPr>
      <w:r>
        <w:t xml:space="preserve">Community Engagement:</w:t>
      </w:r>
      <w:r>
        <w:t xml:space="preserve">The GP actively participates in local community meetings to promote health literacy. By building trust with community leaders, the doctor ensures higher rates of vaccination uptake and better compliance with chronic disease management protocols.</w:t>
      </w:r>
    </w:p>
    <w:p>
      <w:pPr>
        <w:numPr>
          <w:ilvl w:val="0"/>
          <w:numId w:val="1002"/>
        </w:numPr>
        <w:pStyle w:val="Compact"/>
      </w:pPr>
      <w:r>
        <w:rPr>
          <w:bCs/>
          <w:b/>
        </w:rPr>
        <w:t xml:space="preserve">Digital Health Integration:</w:t>
      </w:r>
      <w:r>
        <w:t xml:space="preserve">Innovative GPs are utilizing mobile technology for follow-ups. SMS reminders for medication adherence and tele-consultation referrals help reduce unnecessary clinic visits, alleviating pressure on the physical infrastructure.</w:t>
      </w:r>
    </w:p>
    <w:p>
      <w:pPr>
        <w:numPr>
          <w:ilvl w:val="0"/>
          <w:numId w:val="1002"/>
        </w:numPr>
        <w:pStyle w:val="Compact"/>
      </w:pPr>
      <w:r>
        <w:rPr>
          <w:bCs/>
          <w:b/>
        </w:rPr>
        <w:t xml:space="preserve">Multidisciplinary Collaboration:</w:t>
      </w:r>
      <w:r>
        <w:t xml:space="preserve">The GP works closely with pharmacists, nurses, and social workers within the clinic. This team-based approach allows for better resource allocation; for instance, nurses can handle routine vitals and education while the doctor focuses on complex diagnostics.</w:t>
      </w:r>
    </w:p>
    <w:p>
      <w:pPr>
        <w:numPr>
          <w:ilvl w:val="0"/>
          <w:numId w:val="1002"/>
        </w:numPr>
        <w:pStyle w:val="Compact"/>
      </w:pPr>
      <w:r>
        <w:t xml:space="preserve">Continuous Professional Development:Recognizing that medical knowledge evolves rapidly, Dr. Ahmed engages in online continuing medical education (CME) courses to stay updated with international best practices, ensuring that his care aligns with global standards despite local limitations.</w:t>
      </w:r>
    </w:p>
    <w:bookmarkEnd w:id="28"/>
    <w:bookmarkStart w:id="29" w:name="X8ab7106c309396af53c33c9712436fd00d0842e"/>
    <w:p>
      <w:pPr>
        <w:pStyle w:val="Heading2"/>
      </w:pPr>
      <w:r>
        <w:t xml:space="preserve">Case Study</w:t>
      </w:r>
      <w:r>
        <w:t xml:space="preserve">: Measuring Success and Community Impact</w:t>
      </w:r>
    </w:p>
    <w:p>
      <w:pPr>
        <w:pStyle w:val="FirstParagraph"/>
      </w:pPr>
      <w:r>
        <w:t xml:space="preserve">The success of this general practice model is measured not just by individual cures but by community health indicators. In the district where Dr. Ahmed works, there has been a measurable 15% reduction in uncontrolled diabetes cases over two years, attributed largely to consistent GP follow-up and patient education.</w:t>
      </w:r>
    </w:p>
    <w:p>
      <w:pPr>
        <w:pStyle w:val="BodyText"/>
      </w:pPr>
      <w:r>
        <w:t xml:space="preserve">Furthermore, the clinic has become a hub for preventive care. The</w:t>
      </w:r>
      <w:r>
        <w:t xml:space="preserve"> </w:t>
      </w:r>
      <w:r>
        <w:rPr>
          <w:bCs/>
          <w:b/>
        </w:rPr>
        <w:t xml:space="preserve">Doctor General Practitioner</w:t>
      </w:r>
      <w:r>
        <w:t xml:space="preserve"> </w:t>
      </w:r>
      <w:r>
        <w:t xml:space="preserve">successfully advocated for expanded vaccination drives, resulting in higher immunization rates among children in</w:t>
      </w:r>
      <w:r>
        <w:t xml:space="preserve"> </w:t>
      </w:r>
      <w:r>
        <w:rPr>
          <w:bCs/>
          <w:b/>
        </w:rPr>
        <w:t xml:space="preserve">Iraq Baghdad</w:t>
      </w:r>
      <w:r>
        <w:t xml:space="preserve">. This proactive approach demonstrates that GPs are not merely reactive clinicians but vital agents of public health improvement.</w:t>
      </w:r>
    </w:p>
    <w:bookmarkEnd w:id="29"/>
    <w:bookmarkStart w:id="30" w:name="conclusion-and-recommendations"/>
    <w:p>
      <w:pPr>
        <w:pStyle w:val="Heading2"/>
      </w:pPr>
      <w:r>
        <w:t xml:space="preserve">Conclusion and Recommendations</w:t>
      </w:r>
    </w:p>
    <w:p>
      <w:pPr>
        <w:pStyle w:val="FirstParagraph"/>
      </w:pPr>
      <w:r>
        <w:t xml:space="preserve">This case study underscores the critical role of the</w:t>
      </w:r>
      <w:r>
        <w:t xml:space="preserve"> </w:t>
      </w:r>
      <w:r>
        <w:rPr>
          <w:bCs/>
          <w:b/>
        </w:rPr>
        <w:t xml:space="preserve">Doctor General Practitioner</w:t>
      </w:r>
      <w:r>
        <w:t xml:space="preserve"> </w:t>
      </w:r>
      <w:r>
        <w:t xml:space="preserve">in stabilizing and improving healthcare outcomes in</w:t>
      </w:r>
      <w:r>
        <w:t xml:space="preserve"> </w:t>
      </w:r>
      <w:r>
        <w:rPr>
          <w:bCs/>
          <w:b/>
        </w:rPr>
        <w:t xml:space="preserve">Iraq Baghdad</w:t>
      </w:r>
      <w:r>
        <w:t xml:space="preserve">. While facing significant challenges related to resources, infrastructure, and patient volume, GPs demonstrate remarkable resilience and adaptability.</w:t>
      </w:r>
    </w:p>
    <w:p>
      <w:pPr>
        <w:pStyle w:val="BodyText"/>
      </w:pPr>
      <w:r>
        <w:t xml:space="preserve">Key Recommendations:</w:t>
      </w:r>
    </w:p>
    <w:p>
      <w:pPr>
        <w:numPr>
          <w:ilvl w:val="0"/>
          <w:numId w:val="1003"/>
        </w:numPr>
        <w:pStyle w:val="Compact"/>
      </w:pPr>
      <w:r>
        <w:rPr>
          <w:bCs/>
          <w:b/>
        </w:rPr>
        <w:t xml:space="preserve">Investment in Primary Care Infrastructure:</w:t>
      </w:r>
      <w:r>
        <w:t xml:space="preserve">The government and NGOs should prioritize upgrading clinics with reliable power solutions (solar backups) and consistent supply chains for essential medicines.</w:t>
      </w:r>
    </w:p>
    <w:p>
      <w:pPr>
        <w:numPr>
          <w:ilvl w:val="0"/>
          <w:numId w:val="1003"/>
        </w:numPr>
        <w:pStyle w:val="Compact"/>
      </w:pPr>
      <w:r>
        <w:rPr>
          <w:bCs/>
          <w:b/>
        </w:rPr>
        <w:t xml:space="preserve">Mental Health Integration:</w:t>
      </w:r>
      <w:r>
        <w:t xml:space="preserve">Mental health services should be integrated into general practice training to better address the psychological burdens of post-conflict societies.</w:t>
      </w:r>
    </w:p>
    <w:p>
      <w:pPr>
        <w:numPr>
          <w:ilvl w:val="0"/>
          <w:numId w:val="1003"/>
        </w:numPr>
        <w:pStyle w:val="Compact"/>
      </w:pPr>
      <w:r>
        <w:t xml:space="preserve">Support Systems for Physicians:</w:t>
      </w:r>
      <w:r>
        <w:t xml:space="preserve">To prevent burnout, supportive mechanisms such as peer supervision and mental health support for healthcare workers are essential.</w:t>
      </w:r>
    </w:p>
    <w:p>
      <w:pPr>
        <w:pStyle w:val="FirstParagraph"/>
      </w:pPr>
      <w:r>
        <w:t xml:space="preserve">In conclusion, the practice of general medicine in</w:t>
      </w:r>
      <w:r>
        <w:t xml:space="preserve"> </w:t>
      </w:r>
      <w:r>
        <w:rPr>
          <w:bCs/>
          <w:b/>
        </w:rPr>
        <w:t xml:space="preserve">Iraq Baghdad</w:t>
      </w:r>
      <w:r>
        <w:t xml:space="preserve"> </w:t>
      </w:r>
      <w:r>
        <w:t xml:space="preserve">is a testament to human resilience. The</w:t>
      </w:r>
      <w:r>
        <w:t xml:space="preserve"> </w:t>
      </w:r>
      <w:r>
        <w:rPr>
          <w:bCs/>
          <w:b/>
        </w:rPr>
        <w:t xml:space="preserve">Doctor General Practitioner</w:t>
      </w:r>
      <w:r>
        <w:t xml:space="preserve">, through dedication, cultural competence, and clinical skill, serves as a beacon of hope and stability for the community. Strengthening this front-line workforce is not just a medical imperative but a fundamental requirement for the social reconstruction of Iraq.</w:t>
      </w:r>
    </w:p>
    <w:p>
      <w:r>
        <w:pict>
          <v:rect style="width:0;height:1.5pt" o:hralign="center" o:hrstd="t" o:hr="t"/>
        </w:pict>
      </w:r>
    </w:p>
    <w:p>
      <w:pPr>
        <w:pStyle w:val="FirstParagraph"/>
      </w:pPr>
      <w:r>
        <w:t xml:space="preserve">© 2023 Healthcare Case Studies Archive. All rights reserved. This document is intended for educational and professional analysis purposes.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Doctor General Practitioner in Iraq Baghdad</dc:title>
  <dc:creator/>
  <dc:language>en</dc:language>
  <cp:keywords/>
  <dcterms:created xsi:type="dcterms:W3CDTF">2026-07-29T09:14:20Z</dcterms:created>
  <dcterms:modified xsi:type="dcterms:W3CDTF">2026-07-29T09:14:20Z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