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e1fc304f24f6fdf67c62caeb9d5b746a0cf316d"/>
    <w:p>
      <w:pPr>
        <w:pStyle w:val="Heading1"/>
      </w:pPr>
      <w:r>
        <w:t xml:space="preserve">Case Study Analysis of the Doctor General Practitioner Role within the United Kingdom Birmingham Healthcare Landscape</w:t>
      </w:r>
    </w:p>
    <w:p>
      <w:pPr>
        <w:pStyle w:val="FirstParagraph"/>
      </w:pPr>
      <w:r>
        <w:rPr>
          <w:bCs/>
          <w:b/>
        </w:rPr>
        <w:t xml:space="preserve">Date:</w:t>
      </w:r>
      <w:r>
        <w:t xml:space="preserve"> </w:t>
      </w:r>
      <w:r>
        <w:t xml:space="preserve">October 24, 2023</w:t>
      </w:r>
      <w:r>
        <w:br/>
      </w:r>
      <w:r>
        <w:rPr>
          <w:iCs/>
          <w:i/>
          <w:bCs/>
          <w:b/>
        </w:rPr>
        <w:t xml:space="preserve">This document outlines a comprehensive Case Study focusing on the operational challenges, patient care standards, and systemic pressures faced by a Doctor General Practitioner operating within the specific demographic and economic context of United Kingdom Birmingham.</w:t>
      </w:r>
    </w:p>
    <w:bookmarkStart w:id="20" w:name="executive-summary"/>
    <w:p>
      <w:pPr>
        <w:pStyle w:val="Heading2"/>
      </w:pPr>
      <w:r>
        <w:t xml:space="preserve">1. Executive Summary</w:t>
      </w:r>
    </w:p>
    <w:p>
      <w:pPr>
        <w:pStyle w:val="FirstParagraph"/>
      </w:pPr>
      <w:r>
        <w:t xml:space="preserve">The National Health Service (NHS) in the United Kingdom stands as one of the largest publicly funded healthcare systems globally, with General Practice serving as its critical gateway. This Case Study examines the multifaceted role of a Doctor General Practitioner in Birmingham, a major metropolitan hub known for its cultural diversity and complex social determinants of health. By analyzing specific clinical scenarios, administrative burdens, and patient demographics unique to this region, we aim to highlight the evolving demands placed on primary care physicians in an urban setting.</w:t>
      </w:r>
    </w:p>
    <w:bookmarkEnd w:id="20"/>
    <w:bookmarkStart w:id="21" w:name="X55430ed9d8df818c55669ba5e47a47c22bed79a"/>
    <w:p>
      <w:pPr>
        <w:pStyle w:val="Heading2"/>
      </w:pPr>
      <w:r>
        <w:t xml:space="preserve">2. Contextual Background: United Kingdom Birmingham</w:t>
      </w:r>
    </w:p>
    <w:p>
      <w:pPr>
        <w:pStyle w:val="FirstParagraph"/>
      </w:pPr>
      <w:r>
        <w:t xml:space="preserve">Birmingham is the second-largest city in the United Kingdom and serves as a vital economic and cultural center. The demographic profile of Birmingham is distinct, characterized by a high proportion of young people, significant ethnic diversity, and varying levels of socioeconomic deprivation across different wards. This Case Study emphasizes that the Doctor General Practitioner must navigate these complexities daily.</w:t>
      </w:r>
    </w:p>
    <w:p>
      <w:pPr>
        <w:pStyle w:val="BodyText"/>
      </w:pPr>
      <w:r>
        <w:t xml:space="preserve">In contrast to rural practices in other parts of the UK, Birmingham presents unique challenges regarding accessibility for vulnerable populations, language barriers requiring interpreter services, and higher prevalence of non-communicable diseases linked to lifestyle factors. Understanding the local geography and community resources in United Kingdom Birmingham is integral to effective primary care delivery.</w:t>
      </w:r>
    </w:p>
    <w:bookmarkEnd w:id="21"/>
    <w:bookmarkStart w:id="24" w:name="X289597f9fe5521636f9353d42140665fe90de44"/>
    <w:p>
      <w:pPr>
        <w:pStyle w:val="Heading2"/>
      </w:pPr>
      <w:r>
        <w:t xml:space="preserve">3. Profile of the Doctor General Practitioner</w:t>
      </w:r>
    </w:p>
    <w:p>
      <w:pPr>
        <w:pStyle w:val="FirstParagraph"/>
      </w:pPr>
      <w:r>
        <w:t xml:space="preserve">The subject of this Case Study is a senior GP working in a high-volume practice located in central Birmingham. This Doctor General Practitioner operates under the rigorous standards set by the Care Quality Commission (CQC) and follows guidelines established by NICE (National Institute for Health and Care Excellence). The role requires not only clinical expertise but also strong leadership, empathy, and adaptability.</w:t>
      </w:r>
    </w:p>
    <w:bookmarkStart w:id="22" w:name="clinical-scope"/>
    <w:p>
      <w:pPr>
        <w:pStyle w:val="Heading3"/>
      </w:pPr>
      <w:r>
        <w:t xml:space="preserve">3.1 Clinical Scope</w:t>
      </w:r>
    </w:p>
    <w:p>
      <w:pPr>
        <w:pStyle w:val="FirstParagraph"/>
      </w:pPr>
      <w:r>
        <w:t xml:space="preserve">The Doctor General Practitioner manages a wide array of conditions, ranging from acute infections like influenza and urinary tract infections to chronic disease management such as diabetes, hypertension, and asthma. In Birmingham specifically, the prevalence of respiratory issues is often higher due to urban air quality concerns, requiring specialized management strategies.</w:t>
      </w:r>
    </w:p>
    <w:bookmarkEnd w:id="22"/>
    <w:bookmarkStart w:id="23" w:name="operational-challenges"/>
    <w:p>
      <w:pPr>
        <w:pStyle w:val="Heading3"/>
      </w:pPr>
      <w:r>
        <w:t xml:space="preserve">2. Operational Challenges</w:t>
      </w:r>
    </w:p>
    <w:p>
      <w:pPr>
        <w:pStyle w:val="FirstParagraph"/>
      </w:pPr>
      <w:r>
        <w:t xml:space="preserve">The modern GP in United Kingdom Birmingham faces unprecedented pressure on appointment availability. The Case Study reveals that waiting times for routine appointments have increased, necessitating a shift toward digital triage systems and asynchronous care models. The Doctor General Practitioner must balance face-to-face consultations with telephone and video calls to ensure equitable access to care while managing workload sustainability.</w:t>
      </w:r>
    </w:p>
    <w:bookmarkEnd w:id="23"/>
    <w:bookmarkEnd w:id="24"/>
    <w:bookmarkStart w:id="28" w:name="key-clinical-case-scenario"/>
    <w:p>
      <w:pPr>
        <w:pStyle w:val="Heading2"/>
      </w:pPr>
      <w:r>
        <w:t xml:space="preserve">4. Key Clinical Case Scenario</w:t>
      </w:r>
    </w:p>
    <w:p>
      <w:pPr>
        <w:pStyle w:val="FirstParagraph"/>
      </w:pPr>
      <w:r>
        <w:t xml:space="preserve">To illustrate the practical application of these concepts, we present a composite case study involving a 45-year-old male patient from Birmingham.</w:t>
      </w:r>
    </w:p>
    <w:bookmarkStart w:id="25" w:name="patient-history-and-presentation"/>
    <w:p>
      <w:pPr>
        <w:pStyle w:val="Heading3"/>
      </w:pPr>
      <w:r>
        <w:t xml:space="preserve">Patient History and Presentation</w:t>
      </w:r>
    </w:p>
    <w:p>
      <w:pPr>
        <w:pStyle w:val="FirstParagraph"/>
      </w:pPr>
      <w:r>
        <w:t xml:space="preserve">The patient presented with symptoms of fatigue, increased thirst, and frequent urination. Given his family history and body mass index (BMI), the Doctor General Practitioner suspected Type 2 Diabetes Mellitus. However, cultural dietary preferences common in certain communities within Birmingham required a nuanced approach to lifestyle advice.</w:t>
      </w:r>
    </w:p>
    <w:bookmarkEnd w:id="25"/>
    <w:bookmarkStart w:id="26" w:name="diagnostic-process"/>
    <w:p>
      <w:pPr>
        <w:pStyle w:val="Heading3"/>
      </w:pPr>
      <w:r>
        <w:t xml:space="preserve">Diagnostic Process</w:t>
      </w:r>
    </w:p>
    <w:p>
      <w:pPr>
        <w:pStyle w:val="FirstParagraph"/>
      </w:pPr>
      <w:r>
        <w:t xml:space="preserve">The Doctor General Practitioner ordered HbA1c testing and renal function panels. The results confirmed diabetes. Here, the role extended beyond prescription writing; it involved cultural competence education and signposting to local dietitians who understood South Asian dietary habits prevalent in the area.</w:t>
      </w:r>
    </w:p>
    <w:bookmarkEnd w:id="26"/>
    <w:bookmarkStart w:id="27" w:name="management-plan"/>
    <w:p>
      <w:pPr>
        <w:pStyle w:val="Heading3"/>
      </w:pPr>
      <w:r>
        <w:t xml:space="preserve">Management Plan</w:t>
      </w:r>
    </w:p>
    <w:p>
      <w:pPr>
        <w:pStyle w:val="FirstParagraph"/>
      </w:pPr>
      <w:r>
        <w:t xml:space="preserve">The management plan included metformin initiation, lifestyle modification counseling, and referral to an eye screening program. Crucially, the Doctor General Practitioner coordinated with community health teams to ensure follow-up care was accessible despite potential transport barriers in parts of Birmingham.</w:t>
      </w:r>
    </w:p>
    <w:bookmarkEnd w:id="27"/>
    <w:bookmarkEnd w:id="28"/>
    <w:bookmarkStart w:id="29" w:name="systemic-pressures-on-primary-care"/>
    <w:p>
      <w:pPr>
        <w:pStyle w:val="Heading2"/>
      </w:pPr>
      <w:r>
        <w:t xml:space="preserve">5. Systemic Pressures on Primary Care</w:t>
      </w:r>
    </w:p>
    <w:p>
      <w:pPr>
        <w:pStyle w:val="FirstParagraph"/>
      </w:pPr>
      <w:r>
        <w:t xml:space="preserve">This Case Study highlights several systemic pressures affecting the Doctor General Practitioner in United Kingdom Birmingham:</w:t>
      </w:r>
    </w:p>
    <w:p>
      <w:pPr>
        <w:numPr>
          <w:ilvl w:val="0"/>
          <w:numId w:val="1001"/>
        </w:numPr>
        <w:pStyle w:val="Compact"/>
      </w:pPr>
      <w:r>
        <w:rPr>
          <w:bCs/>
          <w:b/>
        </w:rPr>
        <w:t xml:space="preserve">Mental Health Demand:</w:t>
      </w:r>
      <w:r>
        <w:t xml:space="preserve"> </w:t>
      </w:r>
      <w:r>
        <w:t xml:space="preserve">There is a rising demand for mental health support, particularly anxiety and depression linked to socioeconomic stressors. GPs often act as the first line of defense before specialist referral.</w:t>
      </w:r>
    </w:p>
    <w:p>
      <w:pPr>
        <w:numPr>
          <w:ilvl w:val="0"/>
          <w:numId w:val="1001"/>
        </w:numPr>
        <w:pStyle w:val="Compact"/>
      </w:pPr>
      <w:r>
        <w:rPr>
          <w:bCs/>
          <w:b/>
        </w:rPr>
        <w:t xml:space="preserve">Aging Population:</w:t>
      </w:r>
      <w:r>
        <w:t xml:space="preserve"> </w:t>
      </w:r>
      <w:r>
        <w:t xml:space="preserve">Like much of the UK, Birmingham has an aging demographic requiring complex multimorbidity management.</w:t>
      </w:r>
    </w:p>
    <w:p>
      <w:pPr>
        <w:numPr>
          <w:ilvl w:val="0"/>
          <w:numId w:val="1001"/>
        </w:numPr>
        <w:pStyle w:val="Compact"/>
      </w:pPr>
      <w:r>
        <w:rPr>
          <w:bCs/>
          <w:b/>
        </w:rPr>
        <w:t xml:space="preserve">Migration and Health Literacy:</w:t>
      </w:r>
      <w:r>
        <w:t xml:space="preserve"> </w:t>
      </w:r>
      <w:r>
        <w:t xml:space="preserve">A significant portion of the population consists of migrants who may have different health literacy levels. The Doctor General Practitioner must often rely on translation apps or professional interpreters to ensure informed consent and understanding of treatment plans.</w:t>
      </w:r>
    </w:p>
    <w:bookmarkEnd w:id="29"/>
    <w:bookmarkStart w:id="30" w:name="the-role-of-technology-and-innovation"/>
    <w:p>
      <w:pPr>
        <w:pStyle w:val="Heading2"/>
      </w:pPr>
      <w:r>
        <w:t xml:space="preserve">6. The Role of Technology and Innovation</w:t>
      </w:r>
    </w:p>
    <w:p>
      <w:pPr>
        <w:pStyle w:val="FirstParagraph"/>
      </w:pPr>
      <w:r>
        <w:t xml:space="preserve">In response to staffing shortages, the Doctor General Practitioner in Birmingham has increasingly integrated technology into practice. Online booking systems, automated prescription renewals, and digital health records have streamlined workflows. However, this Case Study notes a digital divide; elderly patients or those from lower socioeconomic backgrounds may struggle with these technologies, requiring additional support from practice staff.</w:t>
      </w:r>
    </w:p>
    <w:bookmarkEnd w:id="30"/>
    <w:bookmarkStart w:id="31" w:name="conclusion"/>
    <w:p>
      <w:pPr>
        <w:pStyle w:val="Heading2"/>
      </w:pPr>
      <w:r>
        <w:t xml:space="preserve">7. Conclusion</w:t>
      </w:r>
    </w:p>
    <w:p>
      <w:pPr>
        <w:pStyle w:val="FirstParagraph"/>
      </w:pPr>
      <w:r>
        <w:t xml:space="preserve">The Case Study of the Doctor General Practitioner in United Kingdom Birmingham underscores the critical importance of primary care as the cornerstone of the NHS. The role is dynamic, demanding clinical excellence, cultural sensitivity, and resilience against systemic pressures.</w:t>
      </w:r>
    </w:p>
    <w:p>
      <w:pPr>
        <w:pStyle w:val="BodyText"/>
      </w:pPr>
      <w:r>
        <w:t xml:space="preserve">Birmingham’s unique demographic makeup requires GPs to be more than just medical practitioners; they must be community advocates and navigators of social services. As healthcare policies evolve in the United Kingdom, supporting Doctor General Practitioners through better resources, mental health support for staff, and innovative care models will be essential to maintaining high standards of care.</w:t>
      </w:r>
    </w:p>
    <w:p>
      <w:pPr>
        <w:pStyle w:val="BodyText"/>
      </w:pPr>
      <w:r>
        <w:t xml:space="preserve">Future studies should focus on longitudinal outcomes for patients managed by GPs in diverse urban centers like Birmingham to further refine best practices. Ultimately, the Doctor General Practitioner remains an indispensable asset in ensuring equitable health outcomes for all residents of United Kingdom Birmingham.</w:t>
      </w:r>
    </w:p>
    <w:bookmarkEnd w:id="31"/>
    <w:bookmarkStart w:id="32" w:name="recommendations"/>
    <w:p>
      <w:pPr>
        <w:pStyle w:val="Heading2"/>
      </w:pPr>
      <w:r>
        <w:t xml:space="preserve">8. Recommendations</w:t>
      </w:r>
    </w:p>
    <w:p>
      <w:pPr>
        <w:numPr>
          <w:ilvl w:val="0"/>
          <w:numId w:val="1002"/>
        </w:numPr>
        <w:pStyle w:val="Compact"/>
      </w:pPr>
      <w:r>
        <w:rPr>
          <w:bCs/>
          <w:b/>
        </w:rPr>
        <w:t xml:space="preserve">Increase Funding:</w:t>
      </w:r>
      <w:r>
        <w:t xml:space="preserve"> </w:t>
      </w:r>
      <w:r>
        <w:t xml:space="preserve">Enhanced funding for primary care to support extended hours and additional staff in high-demand areas like Birmingham.</w:t>
      </w:r>
    </w:p>
    <w:p>
      <w:pPr>
        <w:numPr>
          <w:ilvl w:val="0"/>
          <w:numId w:val="1002"/>
        </w:numPr>
        <w:pStyle w:val="Compact"/>
      </w:pPr>
      <w:r>
        <w:rPr>
          <w:bCs/>
          <w:b/>
        </w:rPr>
        <w:t xml:space="preserve">Cultural Competency Training:</w:t>
      </w:r>
      <w:r>
        <w:t xml:space="preserve"> </w:t>
      </w:r>
      <w:r>
        <w:t xml:space="preserve">Mandatory training for Doctor General Practitioner roles focusing on multicultural communication and health equity.</w:t>
      </w:r>
    </w:p>
    <w:p>
      <w:pPr>
        <w:numPr>
          <w:ilvl w:val="0"/>
          <w:numId w:val="1002"/>
        </w:numPr>
        <w:pStyle w:val="Compact"/>
      </w:pPr>
      <w:r>
        <w:rPr>
          <w:bCs/>
          <w:b/>
        </w:rPr>
        <w:t xml:space="preserve">Digital Inclusion Programs:</w:t>
      </w:r>
      <w:r>
        <w:t xml:space="preserve"> </w:t>
      </w:r>
      <w:r>
        <w:t xml:space="preserve">Community initiatives to bridge the digital divide, ensuring all patients in United Kingdom Birmingham can access telemedicine services.</w:t>
      </w:r>
    </w:p>
    <w:p>
      <w:pPr>
        <w:numPr>
          <w:ilvl w:val="0"/>
          <w:numId w:val="1002"/>
        </w:numPr>
        <w:pStyle w:val="Compact"/>
      </w:pPr>
      <w:r>
        <w:t xml:space="preserve">Mental Health Integration: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United Kingdom Birmingham</dc:title>
  <dc:creator/>
  <dc:language>en</dc:language>
  <cp:keywords/>
  <dcterms:created xsi:type="dcterms:W3CDTF">2026-07-29T08:18:09Z</dcterms:created>
  <dcterms:modified xsi:type="dcterms:W3CDTF">2026-07-29T08:18:09Z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