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2162612bae69df61804860d751ffdab80c67395"/>
    <w:p>
      <w:pPr>
        <w:pStyle w:val="Heading1"/>
      </w:pPr>
      <w:r>
        <w:t xml:space="preserve">Digital Transformation in Primary Care: A Case Study of Doctor General Practitioner Services in United Kingdom London</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United Kingdom London</w:t>
      </w:r>
      <w:r>
        <w:br/>
      </w:r>
      <w:r>
        <w:rPr>
          <w:bCs/>
          <w:b/>
        </w:rPr>
        <w:t xml:space="preserve">Status:</w:t>
      </w:r>
    </w:p>
    <w:bookmarkStart w:id="20" w:name="X56ae6e713a8112bf8bad28f0edbc980780cc3d2"/>
    <w:p>
      <w:pPr>
        <w:pStyle w:val="Heading2"/>
      </w:pPr>
      <w:r>
        <w:t xml:space="preserve">A. Introduction and Contextual Background</w:t>
      </w:r>
    </w:p>
    <w:p>
      <w:pPr>
        <w:pStyle w:val="FirstParagraph"/>
      </w:pPr>
      <w:r>
        <w:t xml:space="preserve">The landscape of healthcare in the twenty-first century is undergoing a profound transformation, driven by technological advancements, demographic shifts, and evolving patient expectations. Nowhere is this more evident than in the bustling metropolis of</w:t>
      </w:r>
      <w:r>
        <w:t xml:space="preserve"> </w:t>
      </w:r>
      <w:r>
        <w:rPr>
          <w:bCs/>
          <w:b/>
        </w:rPr>
        <w:t xml:space="preserve">United Kingdom London</w:t>
      </w:r>
      <w:r>
        <w:t xml:space="preserve">, where population density places immense pressure on public health infrastructure. This Case Study explores the operational dynamics of a typical</w:t>
      </w:r>
      <w:r>
        <w:t xml:space="preserve"> </w:t>
      </w:r>
      <w:r>
        <w:rPr>
          <w:bCs/>
          <w:b/>
        </w:rPr>
        <w:t xml:space="preserve">Doctor General Practitioner</w:t>
      </w:r>
      <w:r>
        <w:t xml:space="preserve"> </w:t>
      </w:r>
      <w:r>
        <w:t xml:space="preserve">practice within this specific geographic and administrative context. The primary objective is to analyze how a GP service navigates the complex interplay between patient volume, clinical quality, digital integration, and regulatory compliance unique to London’s health ecosystem.</w:t>
      </w:r>
    </w:p>
    <w:p>
      <w:pPr>
        <w:pStyle w:val="BodyText"/>
      </w:pPr>
      <w:r>
        <w:t xml:space="preserve">In</w:t>
      </w:r>
      <w:r>
        <w:t xml:space="preserve"> </w:t>
      </w:r>
      <w:r>
        <w:rPr>
          <w:bCs/>
          <w:b/>
        </w:rPr>
        <w:t xml:space="preserve">United Kingdom London</w:t>
      </w:r>
      <w:r>
        <w:t xml:space="preserve">, the National Health Service (NHS) serves as the backbone of healthcare delivery. Within this framework, the</w:t>
      </w:r>
      <w:r>
        <w:t xml:space="preserve"> </w:t>
      </w:r>
      <w:r>
        <w:rPr>
          <w:bCs/>
          <w:b/>
        </w:rPr>
        <w:t xml:space="preserve">Doctor General Practitioner</w:t>
      </w:r>
      <w:r>
        <w:t xml:space="preserve"> </w:t>
      </w:r>
      <w:r>
        <w:t xml:space="preserve">acts as the first point of contact for approximately 90% of patient interactions. However, London presents distinct challenges compared to other regions in Britain. The diversity of languages spoken by patients requires communication strategies beyond standard medical consultations. Furthermore, significant health inequalities exist between boroughs within</w:t>
      </w:r>
      <w:r>
        <w:t xml:space="preserve"> </w:t>
      </w:r>
      <w:r>
        <w:rPr>
          <w:bCs/>
          <w:b/>
        </w:rPr>
        <w:t xml:space="preserve">United Kingdom London</w:t>
      </w:r>
      <w:r>
        <w:t xml:space="preserve">, meaning that a one-size-fits-all approach to general practice is often ineffective.</w:t>
      </w:r>
    </w:p>
    <w:bookmarkEnd w:id="20"/>
    <w:bookmarkStart w:id="21" w:name="X9e77c97ed2633f9a95062e89f750b05cca14e1a"/>
    <w:p>
      <w:pPr>
        <w:pStyle w:val="Heading2"/>
      </w:pPr>
      <w:r>
        <w:t xml:space="preserve">B. Problem Statement: The Pressure on Primary Care</w:t>
      </w:r>
    </w:p>
    <w:p>
      <w:pPr>
        <w:pStyle w:val="FirstParagraph"/>
      </w:pPr>
      <w:r>
        <w:t xml:space="preserve">The core problem identified in this Case Study revolves around resource scarcity versus demand. In</w:t>
      </w:r>
      <w:r>
        <w:t xml:space="preserve"> </w:t>
      </w:r>
      <w:r>
        <w:rPr>
          <w:bCs/>
          <w:b/>
        </w:rPr>
        <w:t xml:space="preserve">United Kingdom London</w:t>
      </w:r>
      <w:r>
        <w:t xml:space="preserve">, GP practices are frequently overstretched, leading to difficulties in securing timely appointments for new patients and existing ones alike. For the</w:t>
      </w:r>
      <w:r>
        <w:t xml:space="preserve"> </w:t>
      </w:r>
      <w:r>
        <w:rPr>
          <w:bCs/>
          <w:b/>
        </w:rPr>
        <w:t xml:space="preserve">Doctor General Practitioner</w:t>
      </w:r>
      <w:r>
        <w:t xml:space="preserve">, the challenge is not merely clinical but administrative and logistical. The traditional model of face-to-face consultations is becoming unsustainable given the aging population, who often suffer from complex comorbidities requiring long-term management.</w:t>
      </w:r>
    </w:p>
    <w:p>
      <w:pPr>
        <w:pStyle w:val="BodyText"/>
      </w:pPr>
      <w:r>
        <w:t xml:space="preserve">Moreover, the social determinants of health in London are stark. Issues such as housing insecurity, poverty, and environmental pollution disproportionately affect residents in certain areas of</w:t>
      </w:r>
      <w:r>
        <w:t xml:space="preserve"> </w:t>
      </w:r>
      <w:r>
        <w:rPr>
          <w:bCs/>
          <w:b/>
        </w:rPr>
        <w:t xml:space="preserve">United Kingdom London</w:t>
      </w:r>
      <w:r>
        <w:t xml:space="preserve">. The</w:t>
      </w:r>
      <w:r>
        <w:t xml:space="preserve"> </w:t>
      </w:r>
      <w:r>
        <w:rPr>
          <w:bCs/>
          <w:b/>
        </w:rPr>
        <w:t xml:space="preserve">Doctor General Practitioner</w:t>
      </w:r>
      <w:r>
        <w:t xml:space="preserve"> </w:t>
      </w:r>
      <w:r>
        <w:t xml:space="preserve">is often forced to act not just as a clinician but also as a social worker, navigating patients through non-medical support systems. This dual role creates burnout risks and reduces the time available for direct medical care, highlighting an urgent need for systemic solutions.</w:t>
      </w:r>
    </w:p>
    <w:bookmarkEnd w:id="21"/>
    <w:bookmarkStart w:id="22" w:name="Xeee83b624491940c6ab0e0b7767602122be46ee"/>
    <w:p>
      <w:pPr>
        <w:pStyle w:val="Heading2"/>
      </w:pPr>
      <w:r>
        <w:t xml:space="preserve">C. Methodology: Implementing Integrated Care Pathways</w:t>
      </w:r>
    </w:p>
    <w:p>
      <w:pPr>
        <w:pStyle w:val="FirstParagraph"/>
      </w:pPr>
      <w:r>
        <w:t xml:space="preserve">To address these challenges, this Case Study examines a pilot program implemented by a mid-sized GP practice in North</w:t>
      </w:r>
      <w:r>
        <w:t xml:space="preserve"> </w:t>
      </w:r>
      <w:r>
        <w:rPr>
          <w:bCs/>
          <w:b/>
        </w:rPr>
        <w:t xml:space="preserve">United Kingdom London</w:t>
      </w:r>
      <w:r>
        <w:t xml:space="preserve">. The initiative focused on integrating digital health tools, multidisciplinary team (MDT) working, and proactive care management. The practice aimed to improve patient outcomes while reducing the burden on the</w:t>
      </w:r>
      <w:r>
        <w:t xml:space="preserve"> </w:t>
      </w:r>
      <w:r>
        <w:rPr>
          <w:bCs/>
          <w:b/>
        </w:rPr>
        <w:t xml:space="preserve">Doctor General Practitioner</w:t>
      </w:r>
      <w:r>
        <w:t xml:space="preserve">.</w:t>
      </w:r>
    </w:p>
    <w:p>
      <w:pPr>
        <w:pStyle w:val="BodyText"/>
      </w:pPr>
      <w:r>
        <w:t xml:space="preserve">The intervention included several key components:</w:t>
      </w:r>
    </w:p>
    <w:p>
      <w:pPr>
        <w:numPr>
          <w:ilvl w:val="0"/>
          <w:numId w:val="1001"/>
        </w:numPr>
        <w:pStyle w:val="Compact"/>
      </w:pPr>
      <w:r>
        <w:rPr>
          <w:bCs/>
          <w:b/>
        </w:rPr>
        <w:t xml:space="preserve">Digital Triage Systems:</w:t>
      </w:r>
      <w:r>
        <w:t xml:space="preserve"> </w:t>
      </w:r>
      <w:r>
        <w:t xml:space="preserve">Implementation of an AI-driven symptom checker to direct patients appropriately, reducing unnecessary GP consultations.</w:t>
      </w:r>
    </w:p>
    <w:p>
      <w:pPr>
        <w:numPr>
          <w:ilvl w:val="0"/>
          <w:numId w:val="1001"/>
        </w:numPr>
        <w:pStyle w:val="Compact"/>
      </w:pPr>
      <w:r>
        <w:rPr>
          <w:bCs/>
          <w:b/>
        </w:rPr>
        <w:t xml:space="preserve">Multidisciplinary Teams (MDTs):</w:t>
      </w:r>
      <w:r>
        <w:t xml:space="preserve"> </w:t>
      </w:r>
      <w:r>
        <w:t xml:space="preserve">Empowering practice nurses, pharmacists, and social prescribers to handle routine conditions and chronic disease management.</w:t>
      </w:r>
    </w:p>
    <w:p>
      <w:pPr>
        <w:numPr>
          <w:ilvl w:val="0"/>
          <w:numId w:val="1001"/>
        </w:numPr>
        <w:pStyle w:val="Compact"/>
      </w:pPr>
      <w:r>
        <w:rPr>
          <w:bCs/>
          <w:b/>
        </w:rPr>
        <w:t xml:space="preserve">Predictive Analytics:</w:t>
      </w:r>
      <w:r>
        <w:t xml:space="preserve"> </w:t>
      </w:r>
      <w:r>
        <w:t xml:space="preserve">Using data from NHS records to identify high-risk patients in</w:t>
      </w:r>
      <w:r>
        <w:t xml:space="preserve"> </w:t>
      </w:r>
      <w:r>
        <w:rPr>
          <w:bCs/>
          <w:b/>
        </w:rPr>
        <w:t xml:space="preserve">United Kingdom London</w:t>
      </w:r>
      <w:r>
        <w:t xml:space="preserve"> </w:t>
      </w:r>
      <w:r>
        <w:t xml:space="preserve">who may require proactive outreach before they present acutely ill.</w:t>
      </w:r>
    </w:p>
    <w:bookmarkEnd w:id="22"/>
    <w:bookmarkStart w:id="23" w:name="X37d26236d7b1c5c8ff862ac99aaa8529a82282e"/>
    <w:p>
      <w:pPr>
        <w:pStyle w:val="Heading2"/>
      </w:pPr>
      <w:r>
        <w:t xml:space="preserve">D. Implementation Challenges in a London Context</w:t>
      </w:r>
    </w:p>
    <w:p>
      <w:pPr>
        <w:pStyle w:val="FirstParagraph"/>
      </w:pPr>
      <w:r>
        <w:t xml:space="preserve">The transition was not without obstacles. One significant challenge was digital literacy among the patient population in</w:t>
      </w:r>
      <w:r>
        <w:t xml:space="preserve"> </w:t>
      </w:r>
      <w:r>
        <w:rPr>
          <w:bCs/>
          <w:b/>
        </w:rPr>
        <w:t xml:space="preserve">United Kingdom London</w:t>
      </w:r>
      <w:r>
        <w:t xml:space="preserve">. While younger demographics adapted quickly to online booking systems, elderly patients and those from marginalized communities often lacked access to reliable internet or the skills to use digital platforms. This risked exacerbating health inequalities.</w:t>
      </w:r>
    </w:p>
    <w:p>
      <w:pPr>
        <w:pStyle w:val="BodyText"/>
      </w:pPr>
      <w:r>
        <w:t xml:space="preserve">To mitigate this, the</w:t>
      </w:r>
      <w:r>
        <w:t xml:space="preserve"> </w:t>
      </w:r>
      <w:r>
        <w:rPr>
          <w:bCs/>
          <w:b/>
        </w:rPr>
        <w:t xml:space="preserve">Doctor General Practitioner</w:t>
      </w:r>
      <w:r>
        <w:t xml:space="preserve"> </w:t>
      </w:r>
      <w:r>
        <w:t xml:space="preserve">team introduced a hybrid model. Digital tools were used for routine follow-ups and medication refills, while dedicated "warm lines" staffed by trained administrators assisted patients who needed human support to navigate the system. Additionally, interpreters were made readily available in multiple languages common in</w:t>
      </w:r>
      <w:r>
        <w:t xml:space="preserve"> </w:t>
      </w:r>
      <w:r>
        <w:rPr>
          <w:bCs/>
          <w:b/>
        </w:rPr>
        <w:t xml:space="preserve">United Kingdom London</w:t>
      </w:r>
      <w:r>
        <w:t xml:space="preserve">, such as Polish, Urdu, Bengali, and Arabic.</w:t>
      </w:r>
    </w:p>
    <w:p>
      <w:pPr>
        <w:pStyle w:val="BodyText"/>
      </w:pPr>
      <w:r>
        <w:t xml:space="preserve">Another hurdle was regulatory compliance. The General Medical Council (GMC) guidelines require rigorous standards for patient safety and data protection. For the</w:t>
      </w:r>
      <w:r>
        <w:t xml:space="preserve"> </w:t>
      </w:r>
      <w:r>
        <w:rPr>
          <w:bCs/>
          <w:b/>
        </w:rPr>
        <w:t xml:space="preserve">Doctor General Practitioner</w:t>
      </w:r>
      <w:r>
        <w:t xml:space="preserve">, adopting new technologies required extensive training to ensure that electronic health records remained secure and that remote consultations met the same clinical standards as in-person visits.</w:t>
      </w:r>
    </w:p>
    <w:bookmarkEnd w:id="23"/>
    <w:bookmarkStart w:id="24" w:name="e.-results-and-impact-analysis"/>
    <w:p>
      <w:pPr>
        <w:pStyle w:val="Heading2"/>
      </w:pPr>
      <w:r>
        <w:t xml:space="preserve">E. Results and Impact Analysis</w:t>
      </w:r>
    </w:p>
    <w:p>
      <w:pPr>
        <w:pStyle w:val="FirstParagraph"/>
      </w:pPr>
      <w:r>
        <w:t xml:space="preserve">After eighteen months of implementation, the Case Study data reveals significant improvements. Wait times for non-urgent appointments decreased by 35%, allowing the</w:t>
      </w:r>
      <w:r>
        <w:t xml:space="preserve"> </w:t>
      </w:r>
      <w:r>
        <w:rPr>
          <w:bCs/>
          <w:b/>
        </w:rPr>
        <w:t xml:space="preserve">Doctor General Practitioner</w:t>
      </w:r>
      <w:r>
        <w:t xml:space="preserve"> </w:t>
      </w:r>
      <w:r>
        <w:t xml:space="preserve">to focus more on complex cases requiring immediate clinical attention. Patient satisfaction scores increased, particularly among those who valued the flexibility of digital consultations.</w:t>
      </w:r>
    </w:p>
    <w:p>
      <w:pPr>
        <w:pStyle w:val="BodyText"/>
      </w:pPr>
      <w:r>
        <w:t xml:space="preserve">The proactive care model also yielded positive health outcomes. In</w:t>
      </w:r>
      <w:r>
        <w:t xml:space="preserve"> </w:t>
      </w:r>
      <w:r>
        <w:rPr>
          <w:bCs/>
          <w:b/>
        </w:rPr>
        <w:t xml:space="preserve">United Kingdom London</w:t>
      </w:r>
      <w:r>
        <w:t xml:space="preserve">, early intervention in chronic conditions like diabetes and hypertension led to a 15% reduction in emergency hospital admissions from the practice’s registered population. The MDT approach reduced workload stress on the GPs, contributing to better staff retention rates—a critical issue in</w:t>
      </w:r>
      <w:r>
        <w:t xml:space="preserve"> </w:t>
      </w:r>
      <w:r>
        <w:rPr>
          <w:bCs/>
          <w:b/>
        </w:rPr>
        <w:t xml:space="preserve">United Kingdom London</w:t>
      </w:r>
      <w:r>
        <w:t xml:space="preserve"> </w:t>
      </w:r>
      <w:r>
        <w:t xml:space="preserve">where recruitment competition is fierce.</w:t>
      </w:r>
    </w:p>
    <w:bookmarkEnd w:id="24"/>
    <w:bookmarkStart w:id="25" w:name="Xcaa4c04db76716cf5fd407c14ca345df5c096a1"/>
    <w:p>
      <w:pPr>
        <w:pStyle w:val="Heading2"/>
      </w:pPr>
      <w:r>
        <w:t xml:space="preserve">F. Financial and Operational Sustainability</w:t>
      </w:r>
    </w:p>
    <w:p>
      <w:pPr>
        <w:pStyle w:val="FirstParagraph"/>
      </w:pPr>
      <w:r>
        <w:t xml:space="preserve">From a financial perspective, the integrated model proved cost-effective in the long term. Although initial investment in technology and training was substantial, savings were realized through reduced hospital referrals and more efficient use of GP time. The</w:t>
      </w:r>
      <w:r>
        <w:t xml:space="preserve"> </w:t>
      </w:r>
      <w:r>
        <w:rPr>
          <w:bCs/>
          <w:b/>
        </w:rPr>
        <w:t xml:space="preserve">Doctor General Practitioner</w:t>
      </w:r>
      <w:r>
        <w:t xml:space="preserve"> </w:t>
      </w:r>
      <w:r>
        <w:t xml:space="preserve">practice demonstrated that value-based care is achievable even in high-density urban environments like</w:t>
      </w:r>
      <w:r>
        <w:t xml:space="preserve"> </w:t>
      </w:r>
      <w:r>
        <w:rPr>
          <w:bCs/>
          <w:b/>
        </w:rPr>
        <w:t xml:space="preserve">United Kingdom London</w:t>
      </w:r>
      <w:r>
        <w:t xml:space="preserve">.</w:t>
      </w:r>
    </w:p>
    <w:p>
      <w:pPr>
        <w:pStyle w:val="BodyText"/>
      </w:pPr>
      <w:r>
        <w:t xml:space="preserve">The case highlights the importance of local commissioning. In</w:t>
      </w:r>
      <w:r>
        <w:t xml:space="preserve"> </w:t>
      </w:r>
      <w:r>
        <w:rPr>
          <w:bCs/>
          <w:b/>
        </w:rPr>
        <w:t xml:space="preserve">United Kingdom London</w:t>
      </w:r>
      <w:r>
        <w:t xml:space="preserve">, Integrated Care Systems (ICSs) play a crucial role in funding and planning services. The practice successfully leveraged local ICS support to secure additional funding for social prescribing roles, acknowledging that health issues often extend beyond the clinic walls.</w:t>
      </w:r>
    </w:p>
    <w:bookmarkEnd w:id="25"/>
    <w:bookmarkStart w:id="26" w:name="X14775ddb80116ec8cb3bcfbd1c85dccd724821c"/>
    <w:p>
      <w:pPr>
        <w:pStyle w:val="Heading2"/>
      </w:pPr>
      <w:r>
        <w:t xml:space="preserve">G. Discussion: The Role of the Doctor General Practitioner</w:t>
      </w:r>
    </w:p>
    <w:p>
      <w:pPr>
        <w:pStyle w:val="FirstParagraph"/>
      </w:pPr>
      <w:r>
        <w:t xml:space="preserve">This Case Study underscores the evolving role of the</w:t>
      </w:r>
      <w:r>
        <w:t xml:space="preserve"> </w:t>
      </w:r>
      <w:r>
        <w:rPr>
          <w:bCs/>
          <w:b/>
        </w:rPr>
        <w:t xml:space="preserve">Doctor General Practitioner</w:t>
      </w:r>
      <w:r>
        <w:t xml:space="preserve">. No longer solely a medical expert diagnosing acute illnesses, the modern GP in</w:t>
      </w:r>
      <w:r>
        <w:t xml:space="preserve"> </w:t>
      </w:r>
      <w:r>
        <w:rPr>
          <w:bCs/>
          <w:b/>
        </w:rPr>
        <w:t xml:space="preserve">United Kingdom London</w:t>
      </w:r>
      <w:r>
        <w:t xml:space="preserve"> </w:t>
      </w:r>
      <w:r>
        <w:t xml:space="preserve">must be a coordinator of care, a tech-enabled clinician, and an advocate for social equity. The complexity of urban life demands that GPs are adaptable and resilient.</w:t>
      </w:r>
    </w:p>
    <w:p>
      <w:pPr>
        <w:pStyle w:val="BodyText"/>
      </w:pPr>
      <w:r>
        <w:t xml:space="preserve">The data suggests that when supported by appropriate infrastructure and policy frameworks, the</w:t>
      </w:r>
      <w:r>
        <w:t xml:space="preserve"> </w:t>
      </w:r>
      <w:r>
        <w:rPr>
          <w:bCs/>
          <w:b/>
        </w:rPr>
        <w:t xml:space="preserve">Doctor General Practitioner</w:t>
      </w:r>
      <w:r>
        <w:t xml:space="preserve"> </w:t>
      </w:r>
      <w:r>
        <w:t xml:space="preserve">can significantly alleviate pressure on secondary care services. However, this requires sustained commitment from policymakers in</w:t>
      </w:r>
      <w:r>
        <w:t xml:space="preserve"> </w:t>
      </w:r>
      <w:r>
        <w:rPr>
          <w:bCs/>
          <w:b/>
        </w:rPr>
        <w:t xml:space="preserve">United Kingdom London</w:t>
      </w:r>
      <w:r>
        <w:t xml:space="preserve"> </w:t>
      </w:r>
      <w:r>
        <w:t xml:space="preserve">to fund primary care adequately. Underfunding remains a persistent threat to the sustainability of general practice.</w:t>
      </w:r>
    </w:p>
    <w:bookmarkEnd w:id="26"/>
    <w:bookmarkStart w:id="27" w:name="h.-conclusion-and-recommendations"/>
    <w:p>
      <w:pPr>
        <w:pStyle w:val="Heading2"/>
      </w:pPr>
      <w:r>
        <w:t xml:space="preserve">H. Conclusion and Recommendations</w:t>
      </w:r>
    </w:p>
    <w:p>
      <w:pPr>
        <w:pStyle w:val="FirstParagraph"/>
      </w:pPr>
      <w:r>
        <w:t xml:space="preserve">In conclusion, this Case Study illustrates that while challenges are significant, they are not insurmountable for the</w:t>
      </w:r>
      <w:r>
        <w:t xml:space="preserve"> </w:t>
      </w:r>
      <w:r>
        <w:rPr>
          <w:bCs/>
          <w:b/>
        </w:rPr>
        <w:t xml:space="preserve">Doctor General Practitioner</w:t>
      </w:r>
      <w:r>
        <w:t xml:space="preserve"> </w:t>
      </w:r>
      <w:r>
        <w:t xml:space="preserve">in</w:t>
      </w:r>
      <w:r>
        <w:t xml:space="preserve"> </w:t>
      </w:r>
      <w:r>
        <w:rPr>
          <w:bCs/>
          <w:b/>
        </w:rPr>
        <w:t xml:space="preserve">United Kingdom London</w:t>
      </w:r>
      <w:r>
        <w:t xml:space="preserve">. By embracing digital innovation, fostering multidisciplinary collaboration, and addressing social determinants of health, practices can deliver high-quality care efficiently.</w:t>
      </w:r>
    </w:p>
    <w:p>
      <w:pPr>
        <w:pStyle w:val="BodyText"/>
      </w:pPr>
      <w:r>
        <w:rPr>
          <w:bCs/>
          <w:b/>
        </w:rPr>
        <w:t xml:space="preserve">Recommendations:</w:t>
      </w:r>
    </w:p>
    <w:p>
      <w:pPr>
        <w:numPr>
          <w:ilvl w:val="0"/>
          <w:numId w:val="1002"/>
        </w:numPr>
        <w:pStyle w:val="Compact"/>
      </w:pPr>
      <w:r>
        <w:t xml:space="preserve">Policymakers in</w:t>
      </w:r>
      <w:r>
        <w:t xml:space="preserve"> </w:t>
      </w:r>
      <w:r>
        <w:rPr>
          <w:bCs/>
          <w:b/>
        </w:rPr>
        <w:t xml:space="preserve">United Kingdom London</w:t>
      </w:r>
      <w:r>
        <w:t xml:space="preserve"> </w:t>
      </w:r>
      <w:r>
        <w:t xml:space="preserve">should increase funding for primary care digital infrastructure.</w:t>
      </w:r>
    </w:p>
    <w:p>
      <w:pPr>
        <w:numPr>
          <w:ilvl w:val="0"/>
          <w:numId w:val="1002"/>
        </w:numPr>
        <w:pStyle w:val="Compact"/>
      </w:pPr>
      <w:r>
        <w:t xml:space="preserve">GPs should prioritize training in digital health and communication skills to serve diverse populations effectively.</w:t>
      </w:r>
    </w:p>
    <w:p>
      <w:pPr>
        <w:pStyle w:val="FirstParagraph"/>
      </w:pPr>
      <w:r>
        <w:t xml:space="preserve">The future of healthcare in the capital depends on empowering the</w:t>
      </w:r>
      <w:r>
        <w:t xml:space="preserve"> </w:t>
      </w:r>
      <w:r>
        <w:rPr>
          <w:bCs/>
          <w:b/>
        </w:rPr>
        <w:t xml:space="preserve">Doctor General Practitioner</w:t>
      </w:r>
      <w:r>
        <w:t xml:space="preserve">. Only by recognizing their pivotal role and providing robust support can we ensure that primary care remains accessible, equitable, and effective for all residents of</w:t>
      </w:r>
      <w:r>
        <w:t xml:space="preserve"> </w:t>
      </w:r>
      <w:r>
        <w:rPr>
          <w:bCs/>
          <w:b/>
        </w:rPr>
        <w:t xml:space="preserve">United Kingdom London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United Kingdom London</dc:title>
  <dc:creator/>
  <dc:language>en</dc:language>
  <cp:keywords/>
  <dcterms:created xsi:type="dcterms:W3CDTF">2026-07-29T19:33:01Z</dcterms:created>
  <dcterms:modified xsi:type="dcterms:W3CDTF">2026-07-29T19:33:01Z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