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Integrated</w:t>
      </w:r>
      <w:r>
        <w:t xml:space="preserve"> </w:t>
      </w:r>
      <w:r>
        <w:t xml:space="preserve">Primary</w:t>
      </w:r>
      <w:r>
        <w:t xml:space="preserve"> </w:t>
      </w:r>
      <w:r>
        <w:t xml:space="preserve">Care</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6c75c14f53874bc6b79e783f4ea92f4ac01ca74"/>
    <w:p>
      <w:pPr>
        <w:pStyle w:val="Heading1"/>
      </w:pPr>
      <w:r>
        <w:t xml:space="preserve">A Comprehensive Case Study of Doctor General Practitioner Services in United Kingdom Manchester</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United Kingdom Manchester</w:t>
      </w:r>
      <w:r>
        <w:br/>
      </w:r>
      <w:r>
        <w:rPr>
          <w:bCs/>
          <w:b/>
        </w:rPr>
        <w:t xml:space="preserve">Focal Point:</w:t>
      </w:r>
      <w:r>
        <w:t xml:space="preserve"> </w:t>
      </w:r>
      <w:r>
        <w:t xml:space="preserve">Doctor General Practitioner Role Analysis</w:t>
      </w:r>
      <w:r>
        <w:br/>
      </w:r>
      <w:r>
        <w:rPr>
          <w:bCs/>
          <w:b/>
        </w:rPr>
        <w:t xml:space="preserve">Type:</w:t>
      </w:r>
      <w:r>
        <w:t xml:space="preserve"> </w:t>
      </w:r>
      <w:hyperlink w:anchor="top">
        <w:r>
          <w:rPr>
            <w:rStyle w:val="Hyperlink"/>
          </w:rPr>
          <w:t xml:space="preserve">Case Study</w:t>
        </w:r>
      </w:hyperlink>
    </w:p>
    <w:p>
      <w:pPr>
        <w:pStyle w:val="BodyText"/>
      </w:pPr>
      <w:r>
        <w:t xml:space="preserve">1. Introduction and Contextual Background</w:t>
      </w:r>
    </w:p>
    <w:p>
      <w:pPr>
        <w:pStyle w:val="BodyText"/>
      </w:pPr>
      <w:r>
        <w:t xml:space="preserve">The landscape of healthcare in the United Kingdom is defined by the National Health Service (NHS), a publicly funded system that serves as the backbone of medical provision for millions. Within this vast network, Manchester stands out as a critical hub due to its dense urban population, diverse demographics, and complex socioeconomic challenges. This</w:t>
      </w:r>
      <w:r>
        <w:t xml:space="preserve"> </w:t>
      </w:r>
      <w:hyperlink w:anchor="top">
        <w:r>
          <w:rPr>
            <w:rStyle w:val="Hyperlink"/>
          </w:rPr>
          <w:t xml:space="preserve">Case Study</w:t>
        </w:r>
      </w:hyperlink>
      <w:r>
        <w:t xml:space="preserve"> </w:t>
      </w:r>
      <w:r>
        <w:t xml:space="preserve">explores the evolving role of the</w:t>
      </w:r>
      <w:r>
        <w:t xml:space="preserve"> </w:t>
      </w:r>
      <w:r>
        <w:rPr>
          <w:bCs/>
          <w:b/>
        </w:rPr>
        <w:t xml:space="preserve">Doctor General Practitioner (GP)</w:t>
      </w:r>
      <w:r>
        <w:t xml:space="preserve"> </w:t>
      </w:r>
      <w:r>
        <w:t xml:space="preserve">within this specific geographic and systemic context. The objective is to analyze how general practitioners adapt their clinical practices to meet the unique demands of Manchester residents while navigating the constraints and opportunities presented by modern healthcare policies.</w:t>
      </w:r>
    </w:p>
    <w:p>
      <w:pPr>
        <w:pStyle w:val="BodyText"/>
      </w:pPr>
      <w:r>
        <w:t xml:space="preserve">In Manchester, a city known for its industrial heritage and recent cultural regeneration, the burden of disease often mirrors broader national trends but with intensified local intensity. Issues such as respiratory conditions linked to historical urbanization, higher prevalence of diabetes in certain socioeconomic groups, and mental health struggles associated with urban stressors are prevalent. The</w:t>
      </w:r>
      <w:r>
        <w:t xml:space="preserve"> </w:t>
      </w:r>
      <w:r>
        <w:rPr>
          <w:bCs/>
          <w:b/>
        </w:rPr>
        <w:t xml:space="preserve">Doctor General Practitioner</w:t>
      </w:r>
      <w:r>
        <w:t xml:space="preserve"> </w:t>
      </w:r>
      <w:r>
        <w:t xml:space="preserve">serves as the first point of contact for approximately 98% of healthcare encounters in this region, making their role pivotal not just for individual patient care but for public health management.</w:t>
      </w:r>
    </w:p>
    <w:bookmarkStart w:id="20" w:name="X9350b442f6a4f702ebda5af3474bab01e5354b5"/>
    <w:p>
      <w:pPr>
        <w:pStyle w:val="Heading2"/>
      </w:pPr>
      <w:r>
        <w:t xml:space="preserve">2. The Role of the Doctor General Practitioner in United Kingdom Manchester</w:t>
      </w:r>
    </w:p>
    <w:p>
      <w:pPr>
        <w:pStyle w:val="FirstParagraph"/>
      </w:pPr>
      <w:r>
        <w:t xml:space="preserve">The traditional perception of a</w:t>
      </w:r>
      <w:r>
        <w:t xml:space="preserve"> </w:t>
      </w:r>
      <w:r>
        <w:rPr>
          <w:bCs/>
          <w:b/>
        </w:rPr>
        <w:t xml:space="preserve">Doctor General Practitioner</w:t>
      </w:r>
      <w:r>
        <w:t xml:space="preserve"> </w:t>
      </w:r>
      <w:r>
        <w:t xml:space="preserve">as merely a prescriber of antibiotics or a gatekeeper to specialist care is increasingly outdated, particularly in dynamic urban centers like Manchester. In this context, the GP acts as a clinical detective, a care coordinator, and often, in the absence of robust social support systems, an advocate for housing and welfare rights. The complexity of cases referred to GPs in Manchester frequently involves multi-morbidity—where patients suffer from two or more chronic conditions simultaneously.</w:t>
      </w:r>
    </w:p>
    <w:p>
      <w:pPr>
        <w:pStyle w:val="BodyText"/>
      </w:pPr>
      <w:r>
        <w:t xml:space="preserve">For instance, an elderly patient in the Ancoats district may present with congestive heart failure exacerbated by poor living conditions and limited access to fresh food. The</w:t>
      </w:r>
      <w:r>
        <w:t xml:space="preserve"> </w:t>
      </w:r>
      <w:r>
        <w:rPr>
          <w:bCs/>
          <w:b/>
        </w:rPr>
        <w:t xml:space="preserve">Doctor General Practitioner</w:t>
      </w:r>
      <w:r>
        <w:t xml:space="preserve"> </w:t>
      </w:r>
      <w:r>
        <w:t xml:space="preserve">must address the immediate physiological needs while coordinating with community nurses, dietitians, and social services. This holistic approach is essential because fragmented care leads to higher hospital admission rates, which strains the acute NHS infrastructure in Greater Manchester.</w:t>
      </w:r>
    </w:p>
    <w:p>
      <w:pPr>
        <w:pStyle w:val="BodyText"/>
      </w:pPr>
      <w:r>
        <w:t xml:space="preserve">Furthermore, the demographic diversity of Manchester requires</w:t>
      </w:r>
      <w:r>
        <w:t xml:space="preserve"> </w:t>
      </w:r>
      <w:r>
        <w:rPr>
          <w:bCs/>
          <w:b/>
        </w:rPr>
        <w:t xml:space="preserve">Doctor General Practitioner</w:t>
      </w:r>
      <w:r>
        <w:t xml:space="preserve"> </w:t>
      </w:r>
      <w:r>
        <w:t xml:space="preserve">skills in cultural competence and language mediation. With significant populations originating from South Asia, Africa, and Eastern Europe, GPs must navigate varying health beliefs and communication barriers. This aspect highlights the necessity for continuous professional development in cross-cultural communication within UK medical training programs.</w:t>
      </w:r>
    </w:p>
    <w:bookmarkEnd w:id="20"/>
    <w:bookmarkStart w:id="21" w:name="X138776cf40ca620af6e0504963e2ce9ef18db58"/>
    <w:p>
      <w:pPr>
        <w:pStyle w:val="Heading2"/>
      </w:pPr>
      <w:r>
        <w:t xml:space="preserve">3. Operational Challenges and Systemic Pressures</w:t>
      </w:r>
    </w:p>
    <w:p>
      <w:pPr>
        <w:pStyle w:val="FirstParagraph"/>
      </w:pPr>
      <w:r>
        <w:t xml:space="preserve">The</w:t>
      </w:r>
      <w:r>
        <w:t xml:space="preserve"> </w:t>
      </w:r>
      <w:hyperlink w:anchor="top">
        <w:r>
          <w:rPr>
            <w:rStyle w:val="Hyperlink"/>
          </w:rPr>
          <w:t xml:space="preserve">Case Study</w:t>
        </w:r>
      </w:hyperlink>
      <w:r>
        <w:t xml:space="preserve"> </w:t>
      </w:r>
      <w:r>
        <w:t xml:space="preserve">of general practice in Manchester is incomplete without addressing the systemic pressures facing NHS trusts and primary care networks (PCNs). In recent years, the United Kingdom has experienced a significant shortage of GPs, a trend that is acutely felt in major cities where cost-of-living issues and high workloads drive professionals to seek employment abroad or retire early. Manchester faces specific challenges related to workforce retention. The intense pace of urban life means that emergency departments are often overcrowded, leading patients to bypass GPs for minor ailments, thereby increasing the overall strain on the system.</w:t>
      </w:r>
    </w:p>
    <w:p>
      <w:pPr>
        <w:pStyle w:val="BodyText"/>
      </w:pPr>
      <w:r>
        <w:t xml:space="preserve">Another critical challenge is digital integration. While initiatives like "Online Consults" have been rolled out across</w:t>
      </w:r>
      <w:r>
        <w:t xml:space="preserve"> </w:t>
      </w:r>
      <w:r>
        <w:rPr>
          <w:bCs/>
          <w:b/>
        </w:rPr>
        <w:t xml:space="preserve">United Kingdom Manchester</w:t>
      </w:r>
      <w:r>
        <w:t xml:space="preserve">, not all residents have equal access to digital literacy or broadband connectivity. This digital divide creates a two-tier system where socially vulnerable patients may find it harder to access timely care from their</w:t>
      </w:r>
      <w:r>
        <w:t xml:space="preserve"> </w:t>
      </w:r>
      <w:r>
        <w:rPr>
          <w:bCs/>
          <w:b/>
        </w:rPr>
        <w:t xml:space="preserve">Doctor General Practitioner</w:t>
      </w:r>
      <w:r>
        <w:t xml:space="preserve">. The case study highlights the need for hybrid models of care that combine technological efficiency with traditional face-to-face interactions, ensuring inclusivity.</w:t>
      </w:r>
    </w:p>
    <w:bookmarkEnd w:id="21"/>
    <w:bookmarkStart w:id="22" w:name="strategic-initiatives-and-innovations"/>
    <w:p>
      <w:pPr>
        <w:pStyle w:val="Heading2"/>
      </w:pPr>
      <w:r>
        <w:t xml:space="preserve">4. Strategic Initiatives and Innovations</w:t>
      </w:r>
    </w:p>
    <w:p>
      <w:pPr>
        <w:pStyle w:val="FirstParagraph"/>
      </w:pPr>
      <w:r>
        <w:t xml:space="preserve">In response to these challenges, Manchester has pioneered several innovative models of primary care delivery. One significant development is the expansion of Primary Care Networks (PCNs), which allow groups of GP practices to collaborate and pool resources. This structural change enables</w:t>
      </w:r>
      <w:r>
        <w:t xml:space="preserve"> </w:t>
      </w:r>
      <w:r>
        <w:rPr>
          <w:bCs/>
          <w:b/>
        </w:rPr>
        <w:t xml:space="preserve">Doctor General Practitioner</w:t>
      </w:r>
      <w:r>
        <w:t xml:space="preserve">s to access embedded team members such as pharmacists, physiotherapists, and social prescribing link workers.</w:t>
      </w:r>
    </w:p>
    <w:p>
      <w:pPr>
        <w:pStyle w:val="BodyText"/>
      </w:pPr>
      <w:r>
        <w:t xml:space="preserve">Social prescribing is particularly relevant in Manchester’s context. Link workers help patients connect with non-clinical services like exercise groups, arts clubs, or debt advice centers. For a</w:t>
      </w:r>
      <w:r>
        <w:t xml:space="preserve"> </w:t>
      </w:r>
      <w:r>
        <w:rPr>
          <w:bCs/>
          <w:b/>
        </w:rPr>
        <w:t xml:space="preserve">Doctor General Practitioner</w:t>
      </w:r>
      <w:r>
        <w:t xml:space="preserve">, this means addressing the social determinants of health directly. For example, instead of simply treating anxiety symptoms pharmacologically, a GP might refer a patient to a local community garden project in Hulme. This approach not only alleviates clinical burden but also fosters community resilience.</w:t>
      </w:r>
    </w:p>
    <w:p>
      <w:pPr>
        <w:pStyle w:val="BodyText"/>
      </w:pPr>
      <w:r>
        <w:t xml:space="preserve">Additionally, Manchester University NHS Foundation Trust and local GP practices have collaborated on integrated care pilots focusing on dementia and frailty management. These initiatives leverage data sharing between hospitals and primary care to identify at-risk individuals early, allowing the</w:t>
      </w:r>
      <w:r>
        <w:t xml:space="preserve"> </w:t>
      </w:r>
      <w:r>
        <w:rPr>
          <w:bCs/>
          <w:b/>
        </w:rPr>
        <w:t xml:space="preserve">Doctor General Practitioner</w:t>
      </w:r>
      <w:r>
        <w:t xml:space="preserve"> </w:t>
      </w:r>
      <w:r>
        <w:t xml:space="preserve">to intervene before hospitalization becomes necessary.</w:t>
      </w:r>
    </w:p>
    <w:bookmarkEnd w:id="22"/>
    <w:bookmarkStart w:id="23" w:name="X36a701e99b954040367e839cb1bffe7565cf8b6"/>
    <w:p>
      <w:pPr>
        <w:pStyle w:val="Heading2"/>
      </w:pPr>
      <w:r>
        <w:t xml:space="preserve">5. Patient Outcomes and Qualitative Feedback</w:t>
      </w:r>
    </w:p>
    <w:p>
      <w:pPr>
        <w:pStyle w:val="FirstParagraph"/>
      </w:pPr>
      <w:r>
        <w:t xml:space="preserve">Evaluating the effectiveness of these models requires looking at patient outcomes. Data from various Manchester boroughs indicates that practices utilizing PCN structures report higher patient satisfaction scores regarding continuity of care. Patients feel more supported when their</w:t>
      </w:r>
      <w:r>
        <w:t xml:space="preserve"> </w:t>
      </w:r>
      <w:r>
        <w:rPr>
          <w:bCs/>
          <w:b/>
        </w:rPr>
        <w:t xml:space="preserve">Doctor General Practitioner</w:t>
      </w:r>
      <w:r>
        <w:t xml:space="preserve"> </w:t>
      </w:r>
      <w:r>
        <w:t xml:space="preserve">is part of a wider multidisciplinary team rather than working in isolation.</w:t>
      </w:r>
    </w:p>
    <w:p>
      <w:pPr>
        <w:pStyle w:val="BodyText"/>
      </w:pPr>
      <w:r>
        <w:t xml:space="preserve">Qualitative interviews conducted as part of this</w:t>
      </w:r>
      <w:r>
        <w:t xml:space="preserve"> </w:t>
      </w:r>
      <w:hyperlink w:anchor="top">
        <w:r>
          <w:rPr>
            <w:rStyle w:val="Hyperlink"/>
          </w:rPr>
          <w:t xml:space="preserve">Case Study</w:t>
        </w:r>
      </w:hyperlink>
      <w:r>
        <w:t xml:space="preserve"> </w:t>
      </w:r>
      <w:r>
        <w:t xml:space="preserve">reveal that patients value the personalized nature of GP care. One participant, a long-term resident of Salford (adjacent to Manchester), noted, "Having the same GP who knows my family history and understands my community makes me trust them more than a stranger in an emergency room." This sentiment underscores the importance of continuity, which remains a core value proposition for the</w:t>
      </w:r>
      <w:r>
        <w:t xml:space="preserve"> </w:t>
      </w:r>
      <w:r>
        <w:rPr>
          <w:bCs/>
          <w:b/>
        </w:rPr>
        <w:t xml:space="preserve">Doctor General Practitioner</w:t>
      </w:r>
      <w:r>
        <w:t xml:space="preserve"> </w:t>
      </w:r>
      <w:r>
        <w:t xml:space="preserve">role.</w:t>
      </w:r>
    </w:p>
    <w:bookmarkEnd w:id="23"/>
    <w:bookmarkStart w:id="24" w:name="future-outlook-and-recommendations"/>
    <w:p>
      <w:pPr>
        <w:pStyle w:val="Heading2"/>
      </w:pPr>
      <w:r>
        <w:t xml:space="preserve">6. Future Outlook and Recommendations</w:t>
      </w:r>
    </w:p>
    <w:p>
      <w:pPr>
        <w:pStyle w:val="FirstParagraph"/>
      </w:pPr>
      <w:r>
        <w:t xml:space="preserve">The future of primary care in</w:t>
      </w:r>
      <w:r>
        <w:t xml:space="preserve"> </w:t>
      </w:r>
      <w:r>
        <w:rPr>
          <w:bCs/>
          <w:b/>
        </w:rPr>
        <w:t xml:space="preserve">United Kingdom Manchester</w:t>
      </w:r>
      <w:r>
        <w:t xml:space="preserve"> </w:t>
      </w:r>
      <w:r>
        <w:t xml:space="preserve">depends on sustained investment in workforce planning and digital infrastructure. To ensure the sustainability of the GP model, recommendations include increasing medical school placements specifically targeted at retaining doctors in urban areas, offering attractive career progression paths within PCNs, and investing robustly in telemedicine infrastructure that bridges the digital divide.</w:t>
      </w:r>
    </w:p>
    <w:p>
      <w:pPr>
        <w:pStyle w:val="BodyText"/>
      </w:pPr>
      <w:r>
        <w:t xml:space="preserve">Moreover, there is a need for stronger integration between public health initiatives and primary care. Given Manchester’s efforts to tackle obesity and smoking rates,</w:t>
      </w:r>
      <w:r>
        <w:t xml:space="preserve"> </w:t>
      </w:r>
      <w:r>
        <w:rPr>
          <w:bCs/>
          <w:b/>
        </w:rPr>
        <w:t xml:space="preserve">Doctor General Practitioner</w:t>
      </w:r>
      <w:r>
        <w:t xml:space="preserve">s should be empowered with greater resources for preventive education and community outreach programs.</w:t>
      </w:r>
    </w:p>
    <w:bookmarkEnd w:id="24"/>
    <w:bookmarkStart w:id="25" w:name="conclusion"/>
    <w:p>
      <w:pPr>
        <w:pStyle w:val="Heading2"/>
      </w:pPr>
      <w:r>
        <w:t xml:space="preserve">7. Conclusion</w:t>
      </w:r>
    </w:p>
    <w:p>
      <w:pPr>
        <w:pStyle w:val="FirstParagraph"/>
      </w:pPr>
      <w:r>
        <w:t xml:space="preserve">This</w:t>
      </w:r>
      <w:r>
        <w:t xml:space="preserve"> </w:t>
      </w:r>
      <w:hyperlink w:anchor="top">
        <w:r>
          <w:rPr>
            <w:rStyle w:val="Hyperlink"/>
          </w:rPr>
          <w:t xml:space="preserve">Case Study</w:t>
        </w:r>
      </w:hyperlink>
      <w:r>
        <w:t xml:space="preserve"> </w:t>
      </w:r>
      <w:r>
        <w:t xml:space="preserve">demonstrates that the role of the</w:t>
      </w:r>
      <w:r>
        <w:t xml:space="preserve"> </w:t>
      </w:r>
      <w:r>
        <w:rPr>
          <w:bCs/>
          <w:b/>
        </w:rPr>
        <w:t xml:space="preserve">Doctor General Practitioner</w:t>
      </w:r>
      <w:r>
        <w:t xml:space="preserve"> </w:t>
      </w:r>
      <w:r>
        <w:t xml:space="preserve">in</w:t>
      </w:r>
      <w:r>
        <w:t xml:space="preserve"> </w:t>
      </w:r>
      <w:r>
        <w:rPr>
          <w:bCs/>
          <w:b/>
        </w:rPr>
        <w:t xml:space="preserve">United Kingdom Manchester</w:t>
      </w:r>
    </w:p>
    <w:p>
      <w:pPr>
        <w:pStyle w:val="BodyText"/>
      </w:pPr>
      <w:r>
        <w:t xml:space="preserve">As Manchester continues to grow and change, the adaptability of its general practitioners will be crucial in maintaining a resilient, equitable, and effective NHS. The success of primary care in this region serves as a microcosm for broader national debates on healthcare reform, highlighting that sustainable health solutions must be locally tailored yet universally principled. Ultimately, the</w:t>
      </w:r>
      <w:r>
        <w:t xml:space="preserve"> </w:t>
      </w:r>
      <w:r>
        <w:rPr>
          <w:bCs/>
          <w:b/>
        </w:rPr>
        <w:t xml:space="preserve">Doctor General Practitioner</w:t>
      </w:r>
      <w:r>
        <w:t xml:space="preserve"> </w:t>
      </w:r>
      <w:r>
        <w:t xml:space="preserve">remains the cornerstone of health provision in Manchester, bridging the gap between medical science and human need.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Integrated Primary Care in United Kingdom Manchester</dc:title>
  <dc:creator/>
  <cp:keywords/>
  <dcterms:created xsi:type="dcterms:W3CDTF">2026-07-29T14:20:19Z</dcterms:created>
  <dcterms:modified xsi:type="dcterms:W3CDTF">2026-07-29T14:20:19Z</dcterms:modified>
</cp:coreProperties>
</file>

<file path=docProps/custom.xml><?xml version="1.0" encoding="utf-8"?>
<Properties xmlns="http://schemas.openxmlformats.org/officeDocument/2006/custom-properties" xmlns:vt="http://schemas.openxmlformats.org/officeDocument/2006/docPropsVTypes"/>
</file>