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d3eefd8b333666a9c672bce0b2806b0d185f21a"/>
    <w:p>
      <w:pPr>
        <w:pStyle w:val="Heading1"/>
      </w:pPr>
      <w:r>
        <w:t xml:space="preserve">Case Study: Doctor General Practitioner in United States San Francisco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r>
        <w:br/>
      </w:r>
      <w:r>
        <w:rPr>
          <w:bCs/>
          <w:b/>
        </w:rPr>
        <w:t xml:space="preserve">Focus Area:</w:t>
      </w:r>
      <w:r>
        <w:t xml:space="preserve"> </w:t>
      </w:r>
      <w:r>
        <w:t xml:space="preserve">Primary Care Integration and Operational Efficiency in a High-Density Urban Metropolis</w:t>
      </w:r>
    </w:p>
    <w:bookmarkStart w:id="20" w:name="executive-summary"/>
    <w:p>
      <w:pPr>
        <w:pStyle w:val="Heading2"/>
      </w:pPr>
      <w:r>
        <w:t xml:space="preserve">1. Executive Summary</w:t>
      </w:r>
    </w:p>
    <w:p>
      <w:pPr>
        <w:pStyle w:val="FirstParagraph"/>
      </w:pPr>
      <w:r>
        <w:t xml:space="preserve">This document serves as a comprehensive Case Study regarding the implementation, challenges, and outcomes of a Doctor General Practitioner (GP) model within the United States San Francisco healthcare landscape. San Francisco presents a unique microcosm of global urban health challenges, characterized by high population density, significant socioeconomic disparity, and an aging infrastructure. The purpose of this case study is to analyze how a Doctor General Practitioner can effectively navigate these complexities to deliver patient-centered care while maintaining operational viability in one of the most expensive metropolitan areas in the world.</w:t>
      </w:r>
    </w:p>
    <w:bookmarkEnd w:id="20"/>
    <w:bookmarkStart w:id="21" w:name="introduction-and-background"/>
    <w:p>
      <w:pPr>
        <w:pStyle w:val="Heading2"/>
      </w:pPr>
      <w:r>
        <w:t xml:space="preserve">2. Introduction and Background</w:t>
      </w:r>
    </w:p>
    <w:p>
      <w:pPr>
        <w:pStyle w:val="FirstParagraph"/>
      </w:pPr>
      <w:r>
        <w:t xml:space="preserve">The United States San Francisco Bay Area has long been a beacon for innovation, yet its healthcare system faces distinct pressures. The demand for primary care services is skyrocketing due to demographic shifts, including an increasing elderly population and a influx of young professionals seeking stability in the region. Within this context, the role of the Doctor General Practitioner is pivotal. Unlike specialists who focus on isolated organ systems or conditions, a Doctor General Practitioner provides holistic, continuous care that addresses acute illnesses, chronic disease management, and preventive health measures.</w:t>
      </w:r>
    </w:p>
    <w:p>
      <w:pPr>
        <w:pStyle w:val="BodyText"/>
      </w:pPr>
      <w:r>
        <w:t xml:space="preserve">In San Francisco specifically, the diversity of patient demographics—from tech workers with high-deductible insurance plans to unhoused individuals relying on public safety net services—requires a GP model that is both financially agile and culturally competent. This case study explores the operational framework of "Bay Area Holistic Primary Care," a pilot program designed to test these dynamics.</w:t>
      </w:r>
    </w:p>
    <w:bookmarkEnd w:id="21"/>
    <w:bookmarkStart w:id="22" w:name="problem-statement"/>
    <w:p>
      <w:pPr>
        <w:pStyle w:val="Heading2"/>
      </w:pPr>
      <w:r>
        <w:t xml:space="preserve">3. Problem Statement</w:t>
      </w:r>
    </w:p>
    <w:p>
      <w:pPr>
        <w:pStyle w:val="FirstParagraph"/>
      </w:pPr>
      <w:r>
        <w:t xml:space="preserve">The primary problem identified in this Case Study is the fragmentation of care in United States San Francisco. Patients often visit emergency rooms for non-emergency issues due to a lack of accessible primary care providers. Furthermore, the high cost of living and operating medical practices in San Francisco leads to provider burnout and low reimbursement rates from certain insurance payers. The specific challenges include:</w:t>
      </w:r>
    </w:p>
    <w:p>
      <w:pPr>
        <w:numPr>
          <w:ilvl w:val="0"/>
          <w:numId w:val="1001"/>
        </w:numPr>
        <w:pStyle w:val="Compact"/>
      </w:pPr>
      <w:r>
        <w:rPr>
          <w:bCs/>
          <w:b/>
        </w:rPr>
        <w:t xml:space="preserve">Access Barriers:</w:t>
      </w:r>
      <w:r>
        <w:t xml:space="preserve"> </w:t>
      </w:r>
      <w:r>
        <w:t xml:space="preserve">Long wait times for appointments with existing GPs.</w:t>
      </w:r>
    </w:p>
    <w:p>
      <w:pPr>
        <w:numPr>
          <w:ilvl w:val="0"/>
          <w:numId w:val="1001"/>
        </w:numPr>
        <w:pStyle w:val="Compact"/>
      </w:pPr>
      <w:r>
        <w:rPr>
          <w:bCs/>
          <w:b/>
        </w:rPr>
        <w:t xml:space="preserve">Socioeconomic Disparity:</w:t>
      </w:r>
      <w:r>
        <w:t xml:space="preserve"> </w:t>
      </w:r>
      <w:r>
        <w:t xml:space="preserve">A significant portion of the population struggles to afford comprehensive primary care, leading to delayed treatment and worsened health outcomes.</w:t>
      </w:r>
    </w:p>
    <w:p>
      <w:pPr>
        <w:numPr>
          <w:ilvl w:val="0"/>
          <w:numId w:val="1001"/>
        </w:numPr>
        <w:pStyle w:val="Compact"/>
      </w:pPr>
      <w:r>
        <w:rPr>
          <w:bCs/>
          <w:b/>
        </w:rPr>
        <w:t xml:space="preserve">Opioid Crisis and Mental Health:</w:t>
      </w:r>
      <w:r>
        <w:t xml:space="preserve"> </w:t>
      </w:r>
      <w:r>
        <w:t xml:space="preserve">San Francisco has been heavily impacted by substance abuse issues, requiring GPs to have robust protocols for mental health integration.</w:t>
      </w:r>
    </w:p>
    <w:p>
      <w:pPr>
        <w:numPr>
          <w:ilvl w:val="0"/>
          <w:numId w:val="1001"/>
        </w:numPr>
        <w:pStyle w:val="Compact"/>
      </w:pPr>
      <w:r>
        <w:rPr>
          <w:bCs/>
          <w:b/>
        </w:rPr>
        <w:t xml:space="preserve">Rising Operational Costs:</w:t>
      </w:r>
      <w:r>
        <w:t xml:space="preserve"> </w:t>
      </w:r>
      <w:r>
        <w:t xml:space="preserve">High rent in San Francisco and expensive medical supplies threaten the sustainability of small private practices.</w:t>
      </w:r>
    </w:p>
    <w:bookmarkEnd w:id="22"/>
    <w:bookmarkStart w:id="26" w:name="methodology-and-approach"/>
    <w:p>
      <w:pPr>
        <w:pStyle w:val="Heading2"/>
      </w:pPr>
      <w:r>
        <w:t xml:space="preserve">4. Methodology and Approach</w:t>
      </w:r>
    </w:p>
    <w:p>
      <w:pPr>
        <w:pStyle w:val="FirstParagraph"/>
      </w:pPr>
      <w:r>
        <w:t xml:space="preserve">To address these issues, the Case Study examines a hybrid care model implemented by a Doctor General Practitioner team in the Mission District of San Francisco. The approach involves three core pillars:</w:t>
      </w:r>
    </w:p>
    <w:bookmarkStart w:id="23" w:name="a.-integrated-telehealth-services"/>
    <w:p>
      <w:pPr>
        <w:pStyle w:val="Heading3"/>
      </w:pPr>
      <w:r>
        <w:t xml:space="preserve">A. Integrated Telehealth Services</w:t>
      </w:r>
    </w:p>
    <w:p>
      <w:pPr>
        <w:pStyle w:val="FirstParagraph"/>
      </w:pPr>
      <w:r>
        <w:t xml:space="preserve">Leveraging San Francisco’s high internet penetration, the practice utilizes telehealth to reduce no-show rates and allow for quick consultations for minor ailments. This reduces the physical burden on patients and optimizes the Doctor General Practitioner's time.</w:t>
      </w:r>
    </w:p>
    <w:bookmarkEnd w:id="23"/>
    <w:bookmarkStart w:id="24" w:name="b.-value-based-care-contracts"/>
    <w:p>
      <w:pPr>
        <w:pStyle w:val="Heading3"/>
      </w:pPr>
      <w:r>
        <w:t xml:space="preserve">B. Value-Based Care Contracts</w:t>
      </w:r>
    </w:p>
    <w:p>
      <w:pPr>
        <w:pStyle w:val="FirstParagraph"/>
      </w:pPr>
      <w:r>
        <w:t xml:space="preserve">Moving away from fee-for-service models, which often incentivize volume over quality, the practice adopted value-based care agreements with local employers and community health centers. This aligns financial incentives with patient health outcomes, encouraging preventive measures that reduce long-term costs.</w:t>
      </w:r>
    </w:p>
    <w:bookmarkEnd w:id="24"/>
    <w:bookmarkStart w:id="25" w:name="c.-community-partnership-initiatives"/>
    <w:p>
      <w:pPr>
        <w:pStyle w:val="Heading3"/>
      </w:pPr>
      <w:r>
        <w:t xml:space="preserve">C. Community Partnership Initiatives</w:t>
      </w:r>
    </w:p>
    <w:p>
      <w:pPr>
        <w:pStyle w:val="FirstParagraph"/>
      </w:pPr>
      <w:r>
        <w:t xml:space="preserve">The Doctor General Practitioner team partnered with local shelters and social service organizations in United States San Francisco to address Social Determinants of Health (SDOH). By providing wrap-around services, including referrals for housing and nutrition support, the practice ensures that medical advice is practical and actionable for patients facing socioeconomic hardships.</w:t>
      </w:r>
    </w:p>
    <w:bookmarkEnd w:id="25"/>
    <w:bookmarkEnd w:id="26"/>
    <w:bookmarkStart w:id="27" w:name="implementation-challenges"/>
    <w:p>
      <w:pPr>
        <w:pStyle w:val="Heading2"/>
      </w:pPr>
      <w:r>
        <w:t xml:space="preserve">5. Implementation Challenges</w:t>
      </w:r>
    </w:p>
    <w:p>
      <w:pPr>
        <w:pStyle w:val="FirstParagraph"/>
      </w:pPr>
      <w:r>
        <w:t xml:space="preserve">Implementing this model in San Francisco was not without significant hurdles. The regulatory environment in the United States is complex, with varying state and federal laws governing medical licensing and telehealth prescriptions. Additionally, cultural resistance within the established medical community initially slowed adoption of new technology platforms.</w:t>
      </w:r>
    </w:p>
    <w:p>
      <w:pPr>
        <w:pStyle w:val="BodyText"/>
      </w:pPr>
      <w:r>
        <w:t xml:space="preserve">Furthermore, the economic volatility of San Francisco’s tech industry affected insurance coverage for many patients. When layoffs occurred in the local tech sector, a sudden surge in uninsured patients tested the financial resilience of the practice. The Doctor General Practitioner had to quickly pivot to sliding-scale payment options and apply for charitable grants to maintain service levels.</w:t>
      </w:r>
    </w:p>
    <w:bookmarkEnd w:id="27"/>
    <w:bookmarkStart w:id="29" w:name="results-and-outcomes"/>
    <w:p>
      <w:pPr>
        <w:pStyle w:val="Heading2"/>
      </w:pPr>
      <w:r>
        <w:t xml:space="preserve">6. Results and Outcomes</w:t>
      </w:r>
    </w:p>
    <w:p>
      <w:pPr>
        <w:pStyle w:val="FirstParagraph"/>
      </w:pPr>
      <w:r>
        <w:t xml:space="preserve">After an 18-month trial period, the Case Study data indicates positive trends in several key areas:</w:t>
      </w:r>
    </w:p>
    <w:p>
      <w:pPr>
        <w:numPr>
          <w:ilvl w:val="0"/>
          <w:numId w:val="1002"/>
        </w:numPr>
        <w:pStyle w:val="Compact"/>
      </w:pPr>
      <w:r>
        <w:rPr>
          <w:bCs/>
          <w:b/>
        </w:rPr>
        <w:t xml:space="preserve">Patient Satisfaction:</w:t>
      </w:r>
      <w:r>
        <w:t xml:space="preserve"> </w:t>
      </w:r>
      <w:r>
        <w:t xml:space="preserve">Surveys showed a 40% increase in patient satisfaction scores compared to traditional primary care models. Patients appreciated the continuity of care and the holistic approach provided by their Doctor General Practitioner.</w:t>
      </w:r>
    </w:p>
    <w:p>
      <w:pPr>
        <w:numPr>
          <w:ilvl w:val="0"/>
          <w:numId w:val="1002"/>
        </w:numPr>
        <w:pStyle w:val="Compact"/>
      </w:pPr>
      <w:r>
        <w:rPr>
          <w:bCs/>
          <w:b/>
        </w:rPr>
        <w:t xml:space="preserve">Hospital Readmission Rates:</w:t>
      </w:r>
      <w:r>
        <w:t xml:space="preserve"> </w:t>
      </w:r>
      <w:r>
        <w:t xml:space="preserve">There was a 25% reduction in emergency room visits for chronic conditions such as diabetes and hypertension, demonstrating the effectiveness of preventive care.</w:t>
      </w:r>
    </w:p>
    <w:p>
      <w:pPr>
        <w:numPr>
          <w:ilvl w:val="0"/>
          <w:numId w:val="1002"/>
        </w:numPr>
        <w:pStyle w:val="Compact"/>
      </w:pPr>
      <w:r>
        <w:rPr>
          <w:bCs/>
          <w:b/>
        </w:rPr>
        <w:t xml:space="preserve">Clinical Efficiency:</w:t>
      </w:r>
      <w:r>
        <w:t xml:space="preserve"> </w:t>
      </w:r>
      <w:r>
        <w:t xml:space="preserve">The integration of telehealth allowed the Doctor General Practitioner to see 15% more patients per week without compromising the quality of care, helping to offset high operational costs in San Francisco.</w:t>
      </w:r>
    </w:p>
    <w:p>
      <w:pPr>
        <w:numPr>
          <w:ilvl w:val="0"/>
          <w:numId w:val="1002"/>
        </w:numPr>
        <w:pStyle w:val="Compact"/>
      </w:pPr>
      <w:r>
        <w:rPr>
          <w:bCs/>
          <w:b/>
        </w:rPr>
        <w:t xml:space="preserve">Mental Health Integration:</w:t>
      </w:r>
      <w:r>
        <w:t xml:space="preserve"> </w:t>
      </w:r>
      <w:r>
        <w:t xml:space="preserve">Screening for anxiety and depression became routine, leading to earlier interventions and a reduction in crisis-related emergency calls.</w:t>
      </w:r>
    </w:p>
    <w:bookmarkStart w:id="28" w:name="key-insight"/>
    <w:p>
      <w:pPr>
        <w:pStyle w:val="Heading3"/>
      </w:pPr>
      <w:r>
        <w:t xml:space="preserve">Key Insight</w:t>
      </w:r>
    </w:p>
    <w:p>
      <w:pPr>
        <w:pStyle w:val="FirstParagraph"/>
      </w:pPr>
      <w:r>
        <w:t xml:space="preserve">The success of this Case Study highlights that a Doctor General Practitioner in United States San Francisco cannot operate in a silo. Success requires deep integration with social services, flexible financial models, and robust technological infrastructure to handle the unique pressures of an urban healthcare environment.</w:t>
      </w:r>
    </w:p>
    <w:bookmarkEnd w:id="28"/>
    <w:bookmarkEnd w:id="29"/>
    <w:bookmarkStart w:id="30" w:name="discussion"/>
    <w:p>
      <w:pPr>
        <w:pStyle w:val="Heading2"/>
      </w:pPr>
      <w:r>
        <w:t xml:space="preserve">7. Discussion</w:t>
      </w:r>
    </w:p>
    <w:p>
      <w:pPr>
        <w:pStyle w:val="FirstParagraph"/>
      </w:pPr>
      <w:r>
        <w:t xml:space="preserve">The findings suggest that the traditional model of primary care is insufficient for the complexities of modern San Francisco. A Doctor General Practitioner must act as a case manager, advocate, and clinician simultaneously. The high cost of living in United States San Francisco necessitates innovative revenue streams, such as direct primary care subscriptions or partnerships with large local employers who recognize the value of preventive health in maintaining workforce productivity.</w:t>
      </w:r>
    </w:p>
    <w:p>
      <w:pPr>
        <w:pStyle w:val="BodyText"/>
      </w:pPr>
      <w:r>
        <w:t xml:space="preserve">Moreover, the cultural competence of the Doctor General Practitioner is critical. San Francisco’s diverse population requires providers who can navigate language barriers and cultural differences effectively. Training programs for GPs must therefore include extensive modules on health equity and social justice to prepare them for this specific demographic landscape.</w:t>
      </w:r>
    </w:p>
    <w:bookmarkEnd w:id="30"/>
    <w:bookmarkStart w:id="31" w:name="conclusion"/>
    <w:p>
      <w:pPr>
        <w:pStyle w:val="Heading2"/>
      </w:pPr>
      <w:r>
        <w:t xml:space="preserve">8. Conclusion</w:t>
      </w:r>
    </w:p>
    <w:p>
      <w:pPr>
        <w:pStyle w:val="FirstParagraph"/>
      </w:pPr>
      <w:r>
        <w:t xml:space="preserve">In conclusion, this Case Study demonstrates that a Doctor General Practitioner model, when adapted to the specific needs of United States San Francisco, can significantly improve healthcare access and outcomes. By embracing telehealth, value-based care, and community partnerships, practices can overcome the financial and logistical barriers inherent in high-cost urban environments. The role of the GP is evolving from a simple point-of-entry medical provider to a central hub of health coordination.</w:t>
      </w:r>
    </w:p>
    <w:p>
      <w:pPr>
        <w:pStyle w:val="BodyText"/>
      </w:pPr>
      <w:r>
        <w:t xml:space="preserve">For stakeholders considering similar implementations in other major US cities, the lessons from San Francisco are clear: adaptability, technological integration, and a strong commitment to social determinants of health are essential. The future of primary care in dense urban centers like United States San Francisco lies in a holistic approach that recognizes the patient as part of a broader community ecosystem.</w:t>
      </w:r>
    </w:p>
    <w:bookmarkEnd w:id="31"/>
    <w:bookmarkStart w:id="32" w:name="recommendations"/>
    <w:p>
      <w:pPr>
        <w:pStyle w:val="Heading2"/>
      </w:pPr>
      <w:r>
        <w:t xml:space="preserve">9. Recommendations</w:t>
      </w:r>
    </w:p>
    <w:p>
      <w:pPr>
        <w:numPr>
          <w:ilvl w:val="0"/>
          <w:numId w:val="1003"/>
        </w:numPr>
        <w:pStyle w:val="Compact"/>
      </w:pPr>
      <w:r>
        <w:rPr>
          <w:bCs/>
          <w:b/>
        </w:rPr>
        <w:t xml:space="preserve">Policymakers:</w:t>
      </w:r>
      <w:r>
        <w:t xml:space="preserve"> </w:t>
      </w:r>
      <w:r>
        <w:t xml:space="preserve">Encourage reimbursement models that support preventive care and social service referrals.</w:t>
      </w:r>
    </w:p>
    <w:p>
      <w:pPr>
        <w:numPr>
          <w:ilvl w:val="0"/>
          <w:numId w:val="1003"/>
        </w:numPr>
        <w:pStyle w:val="Compact"/>
      </w:pPr>
      <w:r>
        <w:rPr>
          <w:bCs/>
          <w:b/>
        </w:rPr>
        <w:t xml:space="preserve">Medical Schools:</w:t>
      </w:r>
      <w:r>
        <w:t xml:space="preserve"> </w:t>
      </w:r>
      <w:r>
        <w:t xml:space="preserve">Integrate training on urban health disparities and telehealth management into GP residencies.</w:t>
      </w:r>
    </w:p>
    <w:p>
      <w:pPr>
        <w:numPr>
          <w:ilvl w:val="0"/>
          <w:numId w:val="1003"/>
        </w:numPr>
        <w:pStyle w:val="Compact"/>
      </w:pPr>
      <w:r>
        <w:rPr>
          <w:bCs/>
          <w:b/>
        </w:rPr>
        <w:t xml:space="preserve">Practice Administrators:</w:t>
      </w:r>
      <w:r>
        <w:t xml:space="preserve"> </w:t>
      </w:r>
      <w:r>
        <w:t xml:space="preserve">Invest in patient engagement platforms that facilitate communication between the Doctor General Practitioner and patients outside of clinical hours.</w:t>
      </w:r>
    </w:p>
    <w:p>
      <w:pPr>
        <w:pStyle w:val="FirstParagraph"/>
      </w:pPr>
      <w:r>
        <w:rPr>
          <w:iCs/>
          <w:i/>
        </w:rPr>
        <w:t xml:space="preserve">This Case Study remains a living document, subject to updates as new data from United States San Francisco healthcare initiatives becomes available.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States San Francisco</dc:title>
  <dc:creator/>
  <dc:language>en</dc:language>
  <cp:keywords/>
  <dcterms:created xsi:type="dcterms:W3CDTF">2026-07-29T07:20:57Z</dcterms:created>
  <dcterms:modified xsi:type="dcterms:W3CDTF">2026-07-29T07:20:57Z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