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The Global Nexus of Insight:</w:t>
      </w:r>
    </w:p>
    <w:p>
      <w:pPr>
        <w:pStyle w:val="BodyText"/>
      </w:pPr>
      <w:r>
        <w:t xml:space="preserve">A Case Study on The Economist in Brussels, Belgium</w:t>
      </w:r>
    </w:p>
    <w:p>
      <w:pPr>
        <w:pStyle w:val="BodyText"/>
      </w:pPr>
      <w:r>
        <w:t xml:space="preserve">In the intricate web of international relations, where policy decisions made in one corner of the globe reverberate across continents, access to unbiased, high-quality analysis is not merely a luxury—it is a necessity. This</w:t>
      </w:r>
      <w:r>
        <w:t xml:space="preserve"> </w:t>
      </w:r>
      <w:r>
        <w:rPr>
          <w:bCs/>
          <w:b/>
        </w:rPr>
        <w:t xml:space="preserve">Case Study</w:t>
      </w:r>
      <w:r>
        <w:t xml:space="preserve"> </w:t>
      </w:r>
      <w:r>
        <w:t xml:space="preserve">examines the unique position and strategic importance of</w:t>
      </w:r>
      <w:r>
        <w:t xml:space="preserve"> </w:t>
      </w:r>
      <w:r>
        <w:rPr>
          <w:iCs/>
          <w:i/>
        </w:rPr>
        <w:t xml:space="preserve">The Economist</w:t>
      </w:r>
      <w:r>
        <w:t xml:space="preserve">, particularly within its dedicated hub in Brussels, Belgium. As the de facto capital of the European Union and a global center for diplomacy, lobbying, and international policy-making, Brussels provides a distinctive backdrop against which to analyze how one of the world’s most respected news magazines influences political discourse among policymakers.</w:t>
      </w:r>
    </w:p>
    <w:bookmarkStart w:id="20" w:name="Xd5849e9afec879899338317cac7ce79bf300b7c"/>
    <w:p>
      <w:pPr>
        <w:pStyle w:val="Heading2"/>
      </w:pPr>
      <w:r>
        <w:t xml:space="preserve">The Unique Context: Brussels as a Political Epicenter</w:t>
      </w:r>
    </w:p>
    <w:p>
      <w:pPr>
        <w:pStyle w:val="FirstParagraph"/>
      </w:pPr>
      <w:r>
        <w:t xml:space="preserve">To understand the impact of</w:t>
      </w:r>
      <w:r>
        <w:t xml:space="preserve"> </w:t>
      </w:r>
      <w:r>
        <w:rPr>
          <w:iCs/>
          <w:i/>
        </w:rPr>
        <w:t xml:space="preserve">The Economist</w:t>
      </w:r>
      <w:r>
        <w:t xml:space="preserve">, one must first appreciate the specific environment of Brussels. Belgium is not just a small Western European nation; its capital city, Brussels, serves as the administrative seat of several major international organizations, most notably the European Union (EU) and NATO. Here, thousands of lobbyists from corporations across the globe converge to shape legislation that affects hundreds of millions of people. In this high-stakes environment information asymmetry is a powerful tool. Consequently decision-makers require sources that are both comprehensive in scope and rigorous in their editorial standards.</w:t>
      </w:r>
    </w:p>
    <w:p>
      <w:pPr>
        <w:pStyle w:val="BodyText"/>
      </w:pPr>
      <w:r>
        <w:t xml:space="preserve">This</w:t>
      </w:r>
      <w:r>
        <w:t xml:space="preserve"> </w:t>
      </w:r>
      <w:r>
        <w:rPr>
          <w:bCs/>
          <w:b/>
        </w:rPr>
        <w:t xml:space="preserve">Case Study</w:t>
      </w:r>
      <w:r>
        <w:t xml:space="preserve"> </w:t>
      </w:r>
      <w:r>
        <w:t xml:space="preserve">explores how</w:t>
      </w:r>
      <w:r>
        <w:t xml:space="preserve"> </w:t>
      </w:r>
      <w:r>
        <w:rPr>
          <w:iCs/>
          <w:i/>
        </w:rPr>
        <w:t xml:space="preserve">The Economist</w:t>
      </w:r>
      <w:r>
        <w:t xml:space="preserve">, with its distinct brand identity—characterized by its authoritative tone, global perspective, and focus on free markets and liberal democracy—has carved out a critical niche for itself within the corridors of power in Brussels. Unlike local Belgian newspapers that may focus on domestic politics or regional EU affairs,</w:t>
      </w:r>
      <w:r>
        <w:t xml:space="preserve"> </w:t>
      </w:r>
      <w:r>
        <w:rPr>
          <w:iCs/>
          <w:i/>
        </w:rPr>
        <w:t xml:space="preserve">The Economist</w:t>
      </w:r>
      <w:r>
        <w:t xml:space="preserve"> </w:t>
      </w:r>
      <w:r>
        <w:t xml:space="preserve">offers a macro-political lens that resonates with senior civil servants, MEPs (Members of European Parliament), and corporate strategists who need to understand not just what is happening in Belgium or the EU, but how it fits into the broader global narrative.</w:t>
      </w:r>
    </w:p>
    <w:bookmarkEnd w:id="20"/>
    <w:bookmarkStart w:id="21" w:name="X5e6f01ae37db761d3bb5f5793aa729dc31cf379"/>
    <w:p>
      <w:pPr>
        <w:pStyle w:val="Heading2"/>
      </w:pPr>
      <w:r>
        <w:t xml:space="preserve">The Role of The Economist in Shaping Policy Discourse</w:t>
      </w:r>
    </w:p>
    <w:p>
      <w:pPr>
        <w:pStyle w:val="FirstParagraph"/>
      </w:pPr>
      <w:r>
        <w:rPr>
          <w:iCs/>
          <w:i/>
        </w:rPr>
        <w:t xml:space="preserve">The Economist</w:t>
      </w:r>
      <w:r>
        <w:t xml:space="preserve"> </w:t>
      </w:r>
      <w:r>
        <w:t xml:space="preserve">distinguishes itself through its anonymity. By publishing under a collective voice rather than individual bylines, the magazine emphasizes ideas over personalities. This approach is particularly effective in Brussels, where professional diplomacy often requires moving beyond personal politics to focus on institutional outcomes and policy efficacy. For the busy policymaker in Belgium’s EU district, reading</w:t>
      </w:r>
      <w:r>
        <w:t xml:space="preserve"> </w:t>
      </w:r>
      <w:r>
        <w:rPr>
          <w:iCs/>
          <w:i/>
        </w:rPr>
        <w:t xml:space="preserve">The Economist</w:t>
      </w:r>
      <w:r>
        <w:t xml:space="preserve"> </w:t>
      </w:r>
      <w:r>
        <w:t xml:space="preserve">provides a distilled synthesis of complex global events.</w:t>
      </w:r>
    </w:p>
    <w:p>
      <w:pPr>
        <w:pStyle w:val="BodyText"/>
      </w:pPr>
      <w:r>
        <w:t xml:space="preserve">In this</w:t>
      </w:r>
      <w:r>
        <w:t xml:space="preserve"> </w:t>
      </w:r>
      <w:r>
        <w:rPr>
          <w:bCs/>
          <w:b/>
        </w:rPr>
        <w:t xml:space="preserve">Case Study</w:t>
      </w:r>
      <w:r>
        <w:t xml:space="preserve">, we observe that the magazine serves as a common reference point among diverse political factions. Whether discussing trade agreements, climate change protocols, or digital regulation, the analysis provided by</w:t>
      </w:r>
      <w:r>
        <w:t xml:space="preserve"> </w:t>
      </w:r>
      <w:r>
        <w:rPr>
          <w:iCs/>
          <w:i/>
        </w:rPr>
        <w:t xml:space="preserve">The Economist</w:t>
      </w:r>
      <w:r>
        <w:t xml:space="preserve"> </w:t>
      </w:r>
      <w:r>
        <w:t xml:space="preserve">is frequently cited in policy briefings and internal memos. Its consistent editorial stance—advocating for open markets, international cooperation, and pragmatic liberalism—provides a stable ideological anchor in an often volatile political landscape. This consistency builds trust among its readership, including the high-density network of professionals in Brussels.</w:t>
      </w:r>
    </w:p>
    <w:bookmarkEnd w:id="21"/>
    <w:bookmarkStart w:id="22" w:name="X431f040437c3df88094b33de54a282e37cf8e78"/>
    <w:p>
      <w:pPr>
        <w:pStyle w:val="Heading2"/>
      </w:pPr>
      <w:r>
        <w:t xml:space="preserve">Digital Transformation and Audience Engagement in Belgium</w:t>
      </w:r>
    </w:p>
    <w:p>
      <w:pPr>
        <w:pStyle w:val="FirstParagraph"/>
      </w:pPr>
      <w:r>
        <w:t xml:space="preserve">The traditional print model is no longer the sole vehicle for</w:t>
      </w:r>
      <w:r>
        <w:t xml:space="preserve"> </w:t>
      </w:r>
      <w:r>
        <w:rPr>
          <w:iCs/>
          <w:i/>
        </w:rPr>
        <w:t xml:space="preserve">The Economist’s</w:t>
      </w:r>
      <w:r>
        <w:t xml:space="preserve"> </w:t>
      </w:r>
      <w:r>
        <w:t xml:space="preserve">influence. In modern Brussels, where digital connectivity is ubiquitous, the magazine has successfully transitioned its content to digital platforms. This</w:t>
      </w:r>
      <w:r>
        <w:t xml:space="preserve"> </w:t>
      </w:r>
      <w:r>
        <w:rPr>
          <w:bCs/>
          <w:b/>
        </w:rPr>
        <w:t xml:space="preserve">Case Study</w:t>
      </w:r>
      <w:r>
        <w:t xml:space="preserve"> </w:t>
      </w:r>
      <w:r>
        <w:t xml:space="preserve">highlights the significance of this shift. Belgian policymakers, who are constantly on the move between institutions like the Berlaymont building and various summit venues in Ixelles or Schaerbeek, rely heavily on mobile apps and email newsletters for their daily intelligence.</w:t>
      </w:r>
    </w:p>
    <w:p>
      <w:pPr>
        <w:pStyle w:val="BodyText"/>
      </w:pPr>
      <w:r>
        <w:t xml:space="preserve">The integration of data journalism into</w:t>
      </w:r>
      <w:r>
        <w:t xml:space="preserve"> </w:t>
      </w:r>
      <w:r>
        <w:rPr>
          <w:iCs/>
          <w:i/>
        </w:rPr>
        <w:t xml:space="preserve">The Economist’s</w:t>
      </w:r>
      <w:r>
        <w:t xml:space="preserve"> </w:t>
      </w:r>
      <w:r>
        <w:t xml:space="preserve">digital offerings has further enhanced its utility in Brussels. Infographics that break down EU budget allocations or visualizations of migration trends provide immediate, digestible insights. This format is ideal for the fast-paced environment of Belgian politics, where quick decision-making is often required. Furthermore, the subscription model ensures that the core readership consists of individuals with high purchasing power and significant influence, thereby creating a self-selecting community of elite consumers who value depth over breadth.</w:t>
      </w:r>
    </w:p>
    <w:bookmarkEnd w:id="22"/>
    <w:bookmarkStart w:id="23" w:name="challenges-and-strategic-adaptations"/>
    <w:p>
      <w:pPr>
        <w:pStyle w:val="Heading2"/>
      </w:pPr>
      <w:r>
        <w:t xml:space="preserve">Challenges and Strategic Adaptations</w:t>
      </w:r>
    </w:p>
    <w:p>
      <w:pPr>
        <w:pStyle w:val="FirstParagraph"/>
      </w:pPr>
      <w:r>
        <w:t xml:space="preserve">No media institution operates without challenges. In this</w:t>
      </w:r>
      <w:r>
        <w:t xml:space="preserve"> </w:t>
      </w:r>
      <w:r>
        <w:rPr>
          <w:bCs/>
          <w:b/>
        </w:rPr>
        <w:t xml:space="preserve">Case Study</w:t>
      </w:r>
      <w:r>
        <w:t xml:space="preserve">, we must address the growing skepticism toward mainstream media in various parts of Europe, including Belgium. Rising populism and political polarization have led some segments of the population to view outlets like</w:t>
      </w:r>
      <w:r>
        <w:t xml:space="preserve"> </w:t>
      </w:r>
      <w:r>
        <w:rPr>
          <w:iCs/>
          <w:i/>
        </w:rPr>
        <w:t xml:space="preserve">The Economist</w:t>
      </w:r>
      <w:r>
        <w:t xml:space="preserve"> </w:t>
      </w:r>
      <w:r>
        <w:t xml:space="preserve">with suspicion, perceiving them as elitist or detached from local realities. This poses a significant challenge for maintaining relevance in Brussels.</w:t>
      </w:r>
    </w:p>
    <w:p>
      <w:pPr>
        <w:pStyle w:val="BodyText"/>
      </w:pPr>
      <w:r>
        <w:t xml:space="preserve">In response,</w:t>
      </w:r>
      <w:r>
        <w:t xml:space="preserve"> </w:t>
      </w:r>
      <w:r>
        <w:rPr>
          <w:iCs/>
          <w:i/>
        </w:rPr>
        <w:t xml:space="preserve">The Economist</w:t>
      </w:r>
      <w:r>
        <w:t xml:space="preserve"> </w:t>
      </w:r>
      <w:r>
        <w:t xml:space="preserve">has adapted by increasing its coverage of non-Western perspectives and emphasizing global interconnectedness rather than Western-centric views. By highlighting the impact of policies on developing nations and emerging economies, the magazine attempts to bridge the gap between its liberal internationalist worldview and diverse political viewpoints present in Belgium. Additionally, engaging directly with audiences through podcasts, events hosted in Brussels, and interactive online content allows</w:t>
      </w:r>
      <w:r>
        <w:t xml:space="preserve"> </w:t>
      </w:r>
      <w:r>
        <w:rPr>
          <w:iCs/>
          <w:i/>
        </w:rPr>
        <w:t xml:space="preserve">The Economist</w:t>
      </w:r>
      <w:r>
        <w:t xml:space="preserve"> </w:t>
      </w:r>
      <w:r>
        <w:t xml:space="preserve">to maintain a dialogue rather than just a monologue with its readers.</w:t>
      </w:r>
    </w:p>
    <w:bookmarkEnd w:id="23"/>
    <w:bookmarkStart w:id="24" w:name="Xe8b94b8c55fafd5db0af4dc2853f85d15a2d101"/>
    <w:p>
      <w:pPr>
        <w:pStyle w:val="Heading2"/>
      </w:pPr>
      <w:r>
        <w:t xml:space="preserve">Conclusion: The Enduring Value of Independent Analysis</w:t>
      </w:r>
    </w:p>
    <w:p>
      <w:pPr>
        <w:pStyle w:val="FirstParagraph"/>
      </w:pPr>
      <w:r>
        <w:t xml:space="preserve">In conclusion, this</w:t>
      </w:r>
      <w:r>
        <w:t xml:space="preserve"> </w:t>
      </w:r>
      <w:r>
        <w:rPr>
          <w:bCs/>
          <w:b/>
        </w:rPr>
        <w:t xml:space="preserve">Case Study</w:t>
      </w:r>
      <w:r>
        <w:t xml:space="preserve"> </w:t>
      </w:r>
      <w:r>
        <w:t xml:space="preserve">illustrates that</w:t>
      </w:r>
      <w:r>
        <w:t xml:space="preserve"> </w:t>
      </w:r>
      <w:r>
        <w:rPr>
          <w:iCs/>
          <w:i/>
        </w:rPr>
        <w:t xml:space="preserve">The Economist</w:t>
      </w:r>
    </w:p>
    <w:p>
      <w:pPr>
        <w:pStyle w:val="BodyText"/>
      </w:pPr>
      <w:r>
        <w:t xml:space="preserve">'s presence in Brussels, Belgium,</w:t>
      </w:r>
    </w:p>
    <w:p>
      <w:pPr>
        <w:pStyle w:val="BodyText"/>
      </w:pPr>
      <w:r>
        <w:t xml:space="preserve">, is not merely about subscription numbers; it is about the cultivation of a well-informed political elite. In a city defined by negotiation and compromise, having access to clear, concise, and globally aware analysis is invaluable. The magazine’s ability to synthesize complex geopolitical shifts into actionable insights ensures its continued relevance.</w:t>
      </w:r>
    </w:p>
    <w:p>
      <w:pPr>
        <w:pStyle w:val="BodyText"/>
      </w:pPr>
      <w:r>
        <w:t xml:space="preserve">As Europe faces unprecedented challenges ranging from economic instability to security threats in Eastern Europe, the role of independent journalism like that practiced by</w:t>
      </w:r>
      <w:r>
        <w:t xml:space="preserve"> </w:t>
      </w:r>
      <w:r>
        <w:rPr>
          <w:iCs/>
          <w:i/>
        </w:rPr>
        <w:t xml:space="preserve">The Economist</w:t>
      </w:r>
    </w:p>
    <w:p>
      <w:pPr>
        <w:pStyle w:val="BodyText"/>
      </w:pPr>
      <w:r>
        <w:t xml:space="preserve">becomes even more critical. For policymakers in Brussels, it serves as a compass, helping to navigate the turbulent waters of modern geopolitics. Ultimately, the partnership between a premier media outlet and a central hub of global governance underscores the vital importance of informed decision-making in preserving democratic institutions and fostering international cooperation.</w:t>
      </w:r>
    </w:p>
    <w:p>
      <w:pPr>
        <w:pStyle w:val="BodyText"/>
      </w:pPr>
      <w:r>
        <w:rPr>
          <w:bCs/>
          <w:b/>
        </w:rPr>
        <w:t xml:space="preserve">Key Takeaways for Policymakers in Brussels:</w:t>
      </w:r>
      <w:r>
        <w:br/>
      </w:r>
      <w:r>
        <w:t xml:space="preserve">1.</w:t>
      </w:r>
      <w:r>
        <w:t xml:space="preserve"> </w:t>
      </w:r>
      <w:r>
        <w:rPr>
          <w:iCs/>
          <w:i/>
        </w:rPr>
        <w:t xml:space="preserve">The Economist</w:t>
      </w:r>
    </w:p>
    <w:p>
      <w:pPr>
        <w:pStyle w:val="BodyText"/>
      </w:pPr>
      <w:r>
        <w:t xml:space="preserve">provides a global context essential for EU-level policy making.</w:t>
      </w:r>
    </w:p>
    <w:p>
      <w:pPr>
        <w:pStyle w:val="BodyText"/>
      </w:pPr>
      <w:r>
        <w:t xml:space="preserve">Maintains editorial independence, offering unbiased analysis crucial for strategic planning.</w:t>
      </w:r>
    </w:p>
    <w:p>
      <w:pPr>
        <w:pStyle w:val="BodyText"/>
      </w:pPr>
      <w:r>
        <w:t xml:space="preserve">Digital platforms facilitate real-time access to vital intelligence in a fast-paced environment.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2026-07-29T03:31:19Z</dcterms:created>
  <dcterms:modified xsi:type="dcterms:W3CDTF">2026-07-29T03:31:19Z</dcterms:modified>
</cp:coreProperties>
</file>

<file path=docProps/custom.xml><?xml version="1.0" encoding="utf-8"?>
<Properties xmlns="http://schemas.openxmlformats.org/officeDocument/2006/custom-properties" xmlns:vt="http://schemas.openxmlformats.org/officeDocument/2006/docPropsVTypes"/>
</file>