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Economic</w:t>
      </w:r>
      <w:r>
        <w:t xml:space="preserve"> </w:t>
      </w:r>
      <w:r>
        <w:t xml:space="preserve">Intelligence</w:t>
      </w:r>
      <w:r>
        <w:t xml:space="preserve"> </w:t>
      </w:r>
      <w:r>
        <w:t xml:space="preserve">in</w:t>
      </w:r>
      <w:r>
        <w:t xml:space="preserve"> </w:t>
      </w:r>
      <w:r>
        <w:t xml:space="preserve">a</w:t>
      </w:r>
      <w:r>
        <w:t xml:space="preserve"> </w:t>
      </w:r>
      <w:r>
        <w:t xml:space="preserve">Global</w:t>
      </w:r>
      <w:r>
        <w:t xml:space="preserve"> </w:t>
      </w:r>
      <w:r>
        <w:t xml:space="preserve">Hub:</w:t>
      </w:r>
      <w:r>
        <w:t xml:space="preserve"> </w:t>
      </w:r>
      <w:r>
        <w:t xml:space="preserve">A</w:t>
      </w:r>
      <w:r>
        <w:t xml:space="preserve"> </w:t>
      </w:r>
      <w:r>
        <w:t xml:space="preserve">Case</w:t>
      </w:r>
      <w:r>
        <w:t xml:space="preserve"> </w:t>
      </w:r>
      <w:r>
        <w:t xml:space="preserve">Study</w:t>
      </w:r>
      <w:r>
        <w:t xml:space="preserve"> </w:t>
      </w:r>
      <w:r>
        <w:t xml:space="preserve">on</w:t>
      </w:r>
      <w:r>
        <w:t xml:space="preserve"> </w:t>
      </w:r>
      <w:r>
        <w:t xml:space="preserve">The</w:t>
      </w:r>
      <w:r>
        <w:t xml:space="preserve"> </w:t>
      </w:r>
      <w:r>
        <w:t xml:space="preserve">Economist</w:t>
      </w:r>
      <w:r>
        <w:t xml:space="preserve"> </w:t>
      </w:r>
      <w:r>
        <w:t xml:space="preserve">in</w:t>
      </w:r>
      <w:r>
        <w:t xml:space="preserve"> </w:t>
      </w:r>
      <w:r>
        <w:t xml:space="preserve">Canada</w:t>
      </w:r>
      <w:r>
        <w:t xml:space="preserve"> </w:t>
      </w:r>
      <w:r>
        <w:t xml:space="preserve">Montreal</w:t>
      </w:r>
    </w:p>
    <w:bookmarkStart w:id="30" w:name="X0716d295e31e2c86a7ac910163b35f88f1f1480"/>
    <w:p>
      <w:pPr>
        <w:pStyle w:val="Heading1"/>
      </w:pPr>
      <w:r>
        <w:t xml:space="preserve">Strategic Economic Intelligence in a Global Hub: A Case Study on The Economist in Canada Montreal</w:t>
      </w:r>
    </w:p>
    <w:p>
      <w:pPr>
        <w:pStyle w:val="FirstParagraph"/>
      </w:pPr>
      <w:r>
        <w:rPr>
          <w:iCs/>
          <w:i/>
          <w:bCs/>
          <w:b/>
        </w:rPr>
        <w:t xml:space="preserve">The Economist</w:t>
      </w:r>
      <w:r>
        <w:t xml:space="preserve">, one of the world’s most influential weekly newsmagazines, faces unique challenges and opportunities as it operates within specific national and regional contexts. This case study examines how the publication maintains its relevance, authority, and commercial viability in</w:t>
      </w:r>
      <w:r>
        <w:t xml:space="preserve"> </w:t>
      </w:r>
      <w:r>
        <w:rPr>
          <w:bCs/>
          <w:b/>
        </w:rPr>
        <w:t xml:space="preserve">Canada Montreal</w:t>
      </w:r>
      <w:r>
        <w:t xml:space="preserve">. By analyzing the intersection of global economic discourse with local Quebecois identity, Canadian federal policies, and North American trade dynamics this document explores how a flagship international brand adapts to a distinct linguistic and cultural landscape while upholding its core editorial mission.</w:t>
      </w:r>
    </w:p>
    <w:bookmarkStart w:id="20" w:name="Xc2d184128faedbdaa48743b93d8da6b148f2dfd"/>
    <w:p>
      <w:pPr>
        <w:pStyle w:val="Heading2"/>
      </w:pPr>
      <w:r>
        <w:t xml:space="preserve">1. Introduction: The Global Reach of an Iconic Brand</w:t>
      </w:r>
    </w:p>
    <w:p>
      <w:pPr>
        <w:pStyle w:val="FirstParagraph"/>
      </w:pPr>
      <w:r>
        <w:rPr>
          <w:bCs/>
          <w:b/>
        </w:rPr>
        <w:t xml:space="preserve">The Economist</w:t>
      </w:r>
      <w:r>
        <w:t xml:space="preserve">, founded in 1843, has long served as a barometer for global business and political trends. Its distinct brand identity—characterized by red headers, anonymous authorship, and a classical liberal economic perspective—has garnered millions of subscribers worldwide. However the true test of any media organization lies not just in its global reach but in its ability to resonate locally. In the context of</w:t>
      </w:r>
      <w:r>
        <w:t xml:space="preserve"> </w:t>
      </w:r>
      <w:r>
        <w:rPr>
          <w:bCs/>
          <w:b/>
        </w:rPr>
        <w:t xml:space="preserve">Canada Montreal</w:t>
      </w:r>
      <w:r>
        <w:t xml:space="preserve">, a city that serves as both a cultural bridge between Anglophone and Francophone North America and a major financial hub,</w:t>
      </w:r>
      <w:r>
        <w:t xml:space="preserve"> </w:t>
      </w:r>
      <w:r>
        <w:rPr>
          <w:bCs/>
          <w:b/>
        </w:rPr>
        <w:t xml:space="preserve">The Economist</w:t>
      </w:r>
      <w:r>
        <w:t xml:space="preserve"> </w:t>
      </w:r>
      <w:r>
        <w:t xml:space="preserve">must navigate complex sociopolitical terrains.</w:t>
      </w:r>
    </w:p>
    <w:p>
      <w:pPr>
        <w:pStyle w:val="BodyText"/>
      </w:pPr>
      <w:r>
        <w:rPr>
          <w:bCs/>
          <w:b/>
        </w:rPr>
        <w:t xml:space="preserve">Canada MontrealThe Economist</w:t>
      </w:r>
      <w:r>
        <w:t xml:space="preserve">, the content must bridge the gap between global macroeconomic theory and local realities such as trade tensions with Ontario energy policy shifts within Quebec and Montreal’s emerging status as a tech hub.</w:t>
      </w:r>
    </w:p>
    <w:bookmarkEnd w:id="20"/>
    <w:bookmarkStart w:id="23" w:name="X8af201746adef2338763757bda4dc969fbb8d25"/>
    <w:p>
      <w:pPr>
        <w:pStyle w:val="Heading2"/>
      </w:pPr>
      <w:r>
        <w:t xml:space="preserve">2. Market Analysis: The Unique Landscape of Canada Montreal</w:t>
      </w:r>
    </w:p>
    <w:p>
      <w:pPr>
        <w:pStyle w:val="FirstParagraph"/>
      </w:pPr>
      <w:r>
        <w:t xml:space="preserve">To understand how</w:t>
      </w:r>
      <w:r>
        <w:t xml:space="preserve"> </w:t>
      </w:r>
      <w:r>
        <w:rPr>
          <w:bCs/>
          <w:b/>
        </w:rPr>
        <w:t xml:space="preserve">The Economist</w:t>
      </w:r>
      <w:r>
        <w:t xml:space="preserve"> </w:t>
      </w:r>
      <w:r>
        <w:t xml:space="preserve">operates in this specific locale, one must first appreciate the dual identity of its audience in</w:t>
      </w:r>
    </w:p>
    <w:p>
      <w:pPr>
        <w:pStyle w:val="BodyText"/>
      </w:pPr>
      <w:r>
        <w:t xml:space="preserve">Canada Montreal. The readership is predominantly bilingual or multilingual, comprising C-suite executives government policymakers academics and students. These individuals demand high-quality analysis that transcends borders but acknowledges local nuances.</w:t>
      </w:r>
    </w:p>
    <w:bookmarkStart w:id="21" w:name="economic-drivers-in-quebec"/>
    <w:p>
      <w:pPr>
        <w:pStyle w:val="Heading3"/>
      </w:pPr>
      <w:r>
        <w:t xml:space="preserve">2.1 Economic Drivers in Quebec</w:t>
      </w:r>
    </w:p>
    <w:p>
      <w:pPr>
        <w:pStyle w:val="FirstParagraph"/>
      </w:pPr>
      <w:r>
        <w:t xml:space="preserve">The economy of</w:t>
      </w:r>
      <w:r>
        <w:t xml:space="preserve"> </w:t>
      </w:r>
      <w:r>
        <w:rPr>
          <w:bCs/>
          <w:b/>
        </w:rPr>
        <w:t xml:space="preserve">Canada Montreal</w:t>
      </w:r>
      <w:r>
        <w:t xml:space="preserve"> </w:t>
      </w:r>
      <w:r>
        <w:t xml:space="preserve">is heavily influenced by its position as a gateway to Europe for Canadian goods and services, particularly aerospace defense and artificial intelligence. The publication must address these sectors with depth. For instance when covering the aerospace industry,</w:t>
      </w:r>
    </w:p>
    <w:p>
      <w:pPr>
        <w:pStyle w:val="BodyText"/>
      </w:pPr>
      <w:r>
        <w:t xml:space="preserve">The Economist cannot rely solely on global supply chain narratives; it must account for the specific industrial policies of Quebec government incentives in Montreal’s tech sector and labor dynamics unique to French Canada.</w:t>
      </w:r>
    </w:p>
    <w:bookmarkEnd w:id="21"/>
    <w:bookmarkStart w:id="22" w:name="the-bilingual-challenge"/>
    <w:p>
      <w:pPr>
        <w:pStyle w:val="Heading3"/>
      </w:pPr>
      <w:r>
        <w:t xml:space="preserve">2.2 The Bilingual Challenge</w:t>
      </w:r>
    </w:p>
    <w:p>
      <w:pPr>
        <w:pStyle w:val="FirstParagraph"/>
      </w:pPr>
      <w:r>
        <w:t xml:space="preserve">A critical aspect of operating in</w:t>
      </w:r>
      <w:r>
        <w:t xml:space="preserve"> </w:t>
      </w:r>
      <w:r>
        <w:rPr>
          <w:bCs/>
          <w:b/>
        </w:rPr>
        <w:t xml:space="preserve">Canada Montreal</w:t>
      </w:r>
      <w:r>
        <w:t xml:space="preserve"> </w:t>
      </w:r>
      <w:r>
        <w:t xml:space="preserve">is language. While</w:t>
      </w:r>
      <w:r>
        <w:t xml:space="preserve"> </w:t>
      </w:r>
      <w:r>
        <w:rPr>
          <w:bCs/>
          <w:b/>
        </w:rPr>
        <w:t xml:space="preserve">The EconomistCanada Montreal</w:t>
      </w:r>
      <w:r>
        <w:t xml:space="preserve">’s elite is preserved even when translated or consumed through alternative media formats.</w:t>
      </w:r>
    </w:p>
    <w:bookmarkEnd w:id="22"/>
    <w:bookmarkEnd w:id="23"/>
    <w:bookmarkStart w:id="27" w:name="X89cf9bbb8b465d5c296fccb879f304ec5e65424"/>
    <w:p>
      <w:pPr>
        <w:pStyle w:val="Heading2"/>
      </w:pPr>
      <w:r>
        <w:t xml:space="preserve">3. Strategic Adaptation: Tailoring Content to Local Realities</w:t>
      </w:r>
    </w:p>
    <w:p>
      <w:pPr>
        <w:pStyle w:val="FirstParagraph"/>
      </w:pPr>
      <w:r>
        <w:rPr>
          <w:bCs/>
          <w:b/>
        </w:rPr>
        <w:t xml:space="preserve">The Economist</w:t>
      </w:r>
    </w:p>
    <w:bookmarkStart w:id="24" w:name="X5dbf7e0c52d454d6a1908a87f1222a722205474"/>
    <w:p>
      <w:pPr>
        <w:pStyle w:val="Heading3"/>
      </w:pPr>
      <w:r>
        <w:t xml:space="preserve">3.1 Digital Platforms and Mobile Accessibility</w:t>
      </w:r>
    </w:p>
    <w:p>
      <w:pPr>
        <w:pStyle w:val="FirstParagraph"/>
      </w:pPr>
      <w:r>
        <w:t xml:space="preserve">In an era where immediacy is key,</w:t>
      </w:r>
      <w:r>
        <w:t xml:space="preserve"> </w:t>
      </w:r>
      <w:r>
        <w:rPr>
          <w:bCs/>
          <w:b/>
        </w:rPr>
        <w:t xml:space="preserve">The Economist</w:t>
      </w:r>
    </w:p>
    <w:bookmarkEnd w:id="24"/>
    <w:bookmarkStart w:id="25" w:name="regional-specialization-in-reporting"/>
    <w:p>
      <w:pPr>
        <w:pStyle w:val="Heading3"/>
      </w:pPr>
      <w:r>
        <w:t xml:space="preserve">3.2 Regional Specialization in Reporting</w:t>
      </w:r>
    </w:p>
    <w:bookmarkEnd w:id="25"/>
    <w:bookmarkStart w:id="26" w:name="hosting-events-and-forums"/>
    <w:p>
      <w:pPr>
        <w:pStyle w:val="Heading3"/>
      </w:pPr>
      <w:r>
        <w:t xml:space="preserve">3.3 Hosting Events and Forums</w:t>
      </w:r>
    </w:p>
    <w:p>
      <w:pPr>
        <w:pStyle w:val="FirstParagraph"/>
      </w:pPr>
      <w:r>
        <w:rPr>
          <w:bCs/>
          <w:b/>
        </w:rPr>
        <w:t xml:space="preserve">The Economist</w:t>
      </w:r>
      <w:r>
        <w:t xml:space="preserve"> </w:t>
      </w:r>
      <w:r>
        <w:t xml:space="preserve">utilizes live events as a powerful tool for community building in key markets. In recent years there have been instances of The Economist Impact conferences and roundtables held in major Canadian cities including Montreal. These events bring together thought leaders from business academia and government to discuss topics ranging from artificial intelligence ethics to sustainable finance. Such activities not only enhance brand loyalty among readers but also position</w:t>
      </w:r>
      <w:r>
        <w:t xml:space="preserve"> </w:t>
      </w:r>
      <w:r>
        <w:rPr>
          <w:bCs/>
          <w:b/>
        </w:rPr>
        <w:t xml:space="preserve">The Economist</w:t>
      </w:r>
      <w:r>
        <w:t xml:space="preserve"> </w:t>
      </w:r>
      <w:r>
        <w:t xml:space="preserve">as a central node in the intellectual ecosystem of</w:t>
      </w:r>
    </w:p>
    <w:p>
      <w:pPr>
        <w:pStyle w:val="BodyText"/>
      </w:pPr>
      <w:r>
        <w:t xml:space="preserve">Canada Montreal.</w:t>
      </w:r>
    </w:p>
    <w:bookmarkEnd w:id="26"/>
    <w:bookmarkEnd w:id="27"/>
    <w:bookmarkStart w:id="28" w:name="challenges-and-opportunities"/>
    <w:p>
      <w:pPr>
        <w:pStyle w:val="Heading2"/>
      </w:pPr>
      <w:r>
        <w:t xml:space="preserve">4. Challenges and Opportunities</w:t>
      </w:r>
    </w:p>
    <w:p>
      <w:pPr>
        <w:pStyle w:val="FirstParagraph"/>
      </w:pPr>
      <w:r>
        <w:t xml:space="preserve">However the opportunity lies in complementarity rather than direct competition. Readers in</w:t>
      </w:r>
      <w:r>
        <w:t xml:space="preserve"> </w:t>
      </w:r>
      <w:r>
        <w:rPr>
          <w:bCs/>
          <w:b/>
        </w:rPr>
        <w:t xml:space="preserve">Canada MontrealThe Economist</w:t>
      </w:r>
    </w:p>
    <w:bookmarkEnd w:id="28"/>
    <w:bookmarkStart w:id="29" w:name="X950da372a120c4d7a2c9a7a6fd51c15bdc812aa"/>
    <w:p>
      <w:pPr>
        <w:pStyle w:val="Heading2"/>
      </w:pPr>
      <w:r>
        <w:t xml:space="preserve">5. Conclusion: The Enduring Relevance of Intellectual Rigor</w:t>
      </w:r>
    </w:p>
    <w:p>
      <w:pPr>
        <w:pStyle w:val="FirstParagraph"/>
      </w:pPr>
      <w:r>
        <w:t xml:space="preserve">The case of</w:t>
      </w:r>
      <w:r>
        <w:t xml:space="preserve"> </w:t>
      </w:r>
      <w:r>
        <w:rPr>
          <w:bCs/>
          <w:b/>
        </w:rPr>
        <w:t xml:space="preserve">The Economist</w:t>
      </w:r>
      <w:r>
        <w:t xml:space="preserve">Canada Montreal</w:t>
      </w:r>
    </w:p>
    <w:p>
      <w:pPr>
        <w:pStyle w:val="BodyText"/>
      </w:pPr>
      <w:r>
        <w:t xml:space="preserve">As globalization continues to evolve so too will the role of publications like</w:t>
      </w:r>
      <w:r>
        <w:t xml:space="preserve"> </w:t>
      </w:r>
      <w:r>
        <w:rPr>
          <w:bCs/>
          <w:b/>
        </w:rPr>
        <w:t xml:space="preserve">The Economist</w:t>
      </w:r>
      <w:r>
        <w:t xml:space="preserve">. For readers in Montreal staying informed about international economics politics and culture is no longer just a luxury but a necessity. The magazine’s ability to adapt its delivery mechanisms while maintaining its editorial integrity ensures that it remains an indispensable resource for navigating the complexities of our interconnected world.</w:t>
      </w:r>
    </w:p>
    <w:p>
      <w:pPr>
        <w:pStyle w:val="BodyText"/>
      </w:pPr>
      <w:r>
        <w:t xml:space="preserve">Ultimately the success of</w:t>
      </w:r>
      <w:r>
        <w:t xml:space="preserve"> </w:t>
      </w:r>
      <w:r>
        <w:rPr>
          <w:bCs/>
          <w:b/>
        </w:rPr>
        <w:t xml:space="preserve">The Economist</w:t>
      </w:r>
      <w:r>
        <w:t xml:space="preserve"> </w:t>
      </w:r>
      <w:r>
        <w:t xml:space="preserve">in</w:t>
      </w:r>
    </w:p>
    <w:p>
      <w:pPr>
        <w:pStyle w:val="BodyText"/>
      </w:pPr>
      <w:r>
        <w:t xml:space="preserve">Canada Montreal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Economic Intelligence in a Global Hub: A Case Study on The Economist in Canada Montreal</dc:title>
  <dc:creator/>
  <dc:language>en</dc:language>
  <cp:keywords/>
  <dcterms:created xsi:type="dcterms:W3CDTF">2026-07-29T17:29:47Z</dcterms:created>
  <dcterms:modified xsi:type="dcterms:W3CDTF">2026-07-29T17:29:47Z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