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Chile</w:t>
      </w:r>
      <w:r>
        <w:t xml:space="preserve"> </w:t>
      </w:r>
      <w:r>
        <w:t xml:space="preserve">Santiago</w:t>
      </w:r>
    </w:p>
    <w:bookmarkStart w:id="30" w:name="Xac76fb4680691cc87bc6b6addc6f1491ab3d208"/>
    <w:p>
      <w:pPr>
        <w:pStyle w:val="Heading1"/>
      </w:pPr>
      <w:r>
        <w:t xml:space="preserve">Case Study: Navigating Complex Geopolitics and Market Shifts in Chile Santiago Through The Economist Lens</w:t>
      </w:r>
    </w:p>
    <w:p>
      <w:pPr>
        <w:pStyle w:val="FirstParagraph"/>
      </w:pPr>
      <w:r>
        <w:rPr>
          <w:bCs/>
          <w:b/>
        </w:rPr>
        <w:t xml:space="preserve">Date:</w:t>
      </w:r>
      <w:r>
        <w:t xml:space="preserve"> </w:t>
      </w:r>
      <w:r>
        <w:t xml:space="preserve">October 2023</w:t>
      </w:r>
      <w:r>
        <w:br/>
      </w:r>
      <w:r>
        <w:rPr>
          <w:bCs/>
          <w:b/>
        </w:rPr>
        <w:t xml:space="preserve">Distribution Region:</w:t>
      </w:r>
      <w:r>
        <w:t xml:space="preserve"> </w:t>
      </w:r>
      <w:r>
        <w:t xml:space="preserve">Latin America, specifically focused on the metropolitan hub of Chile Santiago.</w:t>
      </w:r>
      <w:r>
        <w:br/>
      </w:r>
      <w:r>
        <w:rPr>
          <w:bCs/>
          <w:b/>
        </w:rPr>
        <w:t xml:space="preserve">Subject:</w:t>
      </w:r>
      <w:r>
        <w:t xml:space="preserve">An analysis of how</w:t>
      </w:r>
      <w:r>
        <w:t xml:space="preserve"> </w:t>
      </w:r>
      <w:r>
        <w:rPr>
          <w:iCs/>
          <w:i/>
        </w:rPr>
        <w:t xml:space="preserve">The Economist</w:t>
      </w:r>
      <w:r>
        <w:t xml:space="preserve">'s editorial perspective serves as a critical intellectual resource for policymakers, corporate leaders, and the engaged citizenry in Chile Santiago.</w:t>
      </w:r>
    </w:p>
    <w:bookmarkStart w:id="20" w:name="executive-summary"/>
    <w:p>
      <w:pPr>
        <w:pStyle w:val="Heading2"/>
      </w:pPr>
      <w:r>
        <w:t xml:space="preserve">1. Executive Summary</w:t>
      </w:r>
    </w:p>
    <w:p>
      <w:pPr>
        <w:pStyle w:val="FirstParagraph"/>
      </w:pPr>
      <w:r>
        <w:t xml:space="preserve">In the rapidly evolving geopolitical and economic landscape of Latin America, few publications hold as much sway over informed decision-making as</w:t>
      </w:r>
      <w:r>
        <w:t xml:space="preserve"> </w:t>
      </w:r>
      <w:r>
        <w:rPr>
          <w:iCs/>
          <w:i/>
        </w:rPr>
        <w:t xml:space="preserve">The Economist</w:t>
      </w:r>
      <w:r>
        <w:t xml:space="preserve">. For readers in Chile Santiago, a city that serves as the political and economic heart of a nation often viewed as an outlier for its stability in South America,</w:t>
      </w:r>
      <w:r>
        <w:t xml:space="preserve"> </w:t>
      </w:r>
      <w:r>
        <w:rPr>
          <w:iCs/>
          <w:i/>
        </w:rPr>
        <w:t xml:space="preserve">The Economist</w:t>
      </w:r>
      <w:r>
        <w:t xml:space="preserve"> </w:t>
      </w:r>
      <w:r>
        <w:t xml:space="preserve">provides more than just news; it offers a framework for understanding global interconnectedness. This case study explores how the unique editorial stance of</w:t>
      </w:r>
      <w:r>
        <w:t xml:space="preserve"> </w:t>
      </w:r>
      <w:r>
        <w:rPr>
          <w:iCs/>
          <w:i/>
        </w:rPr>
        <w:t xml:space="preserve">The Economist</w:t>
      </w:r>
      <w:r>
        <w:t xml:space="preserve"> </w:t>
      </w:r>
      <w:r>
        <w:t xml:space="preserve">resonates with the specific socio-political and economic dynamics of Chile Santiago, addressing constitutional reform debates, trade diversification strategies, and the global energy transition.</w:t>
      </w:r>
    </w:p>
    <w:bookmarkEnd w:id="20"/>
    <w:bookmarkStart w:id="21" w:name="the-context-why-chile-santiago"/>
    <w:p>
      <w:pPr>
        <w:pStyle w:val="Heading2"/>
      </w:pPr>
      <w:r>
        <w:t xml:space="preserve">2. The Context: Why Chile Santiago?</w:t>
      </w:r>
    </w:p>
    <w:p>
      <w:pPr>
        <w:pStyle w:val="FirstParagraph"/>
      </w:pPr>
      <w:r>
        <w:t xml:space="preserve">To understand the impact of this publication in Chile Santiago one must first recognize its distinct role in the region. Unlike other nations in South America that have experienced significant political volatility, Chile has historically been regarded as a bastion of democratic stability and economic openness. However, recent years have introduced new complexities.</w:t>
      </w:r>
    </w:p>
    <w:p>
      <w:pPr>
        <w:pStyle w:val="BodyText"/>
      </w:pPr>
      <w:r>
        <w:t xml:space="preserve">In</w:t>
      </w:r>
      <w:r>
        <w:t xml:space="preserve"> </w:t>
      </w:r>
      <w:r>
        <w:rPr>
          <w:bCs/>
          <w:b/>
        </w:rPr>
        <w:t xml:space="preserve">Chile Santiago</w:t>
      </w:r>
      <w:r>
        <w:t xml:space="preserve">, the discourse has shifted from purely macroeconomic management to profound questions about social equity, constitutional identity, and the distribution of wealth. The city is home to the headquarters of multinational corporations, government ministries, and a burgeoning tech startup scene. Consequently, the audience here—comprising policymakers in La Moneda Palace (the presidential palace located in Santiago), executives at major banks like Banco de Chile or Santander Chile, and civil society leaders—is highly educated and internationally minded. They require analysis that goes beyond local headlines to understand how global trends impact their daily operations.</w:t>
      </w:r>
    </w:p>
    <w:bookmarkEnd w:id="21"/>
    <w:bookmarkStart w:id="24" w:name="X6859f528121ccaa557642e8f3c0002049605a2f"/>
    <w:p>
      <w:pPr>
        <w:pStyle w:val="Heading2"/>
      </w:pPr>
      <w:r>
        <w:t xml:space="preserve">3. The Role of</w:t>
      </w:r>
      <w:r>
        <w:t xml:space="preserve"> </w:t>
      </w:r>
      <w:r>
        <w:rPr>
          <w:iCs/>
          <w:i/>
        </w:rPr>
        <w:t xml:space="preserve">The Economist</w:t>
      </w:r>
      <w:r>
        <w:t xml:space="preserve">: A Free-Market Lens with Social Awareness</w:t>
      </w:r>
    </w:p>
    <w:p>
      <w:pPr>
        <w:pStyle w:val="FirstParagraph"/>
      </w:pPr>
      <w:r>
        <w:rPr>
          <w:iCs/>
          <w:i/>
        </w:rPr>
        <w:t xml:space="preserve">The Economist</w:t>
      </w:r>
      <w:r>
        <w:t xml:space="preserve">, known for its classical liberal worldview advocating free trade, limited government intervention, and open markets, presents a unique value proposition in Chile Santiago. While the publication’s free-market ethos aligns well with Chile’s historical economic model (often referred to as the "Chilean Miracle" of post-Pinochet growth), it has also faced scrutiny from progressive circles.</w:t>
      </w:r>
    </w:p>
    <w:p>
      <w:pPr>
        <w:pStyle w:val="BodyText"/>
      </w:pPr>
      <w:r>
        <w:t xml:space="preserve">In</w:t>
      </w:r>
      <w:r>
        <w:t xml:space="preserve"> </w:t>
      </w:r>
      <w:r>
        <w:rPr>
          <w:bCs/>
          <w:b/>
        </w:rPr>
        <w:t xml:space="preserve">Chile Santiago</w:t>
      </w:r>
      <w:r>
        <w:t xml:space="preserve">, this creates a dynamic intellectual environment. Readers do not accept the editorial line passively; they engage with it critically. This engagement is vital because the publication challenges readers to consider market-based solutions to social problems, such as pension reform and education funding, which are perennial topics of debate in Chilean society.</w:t>
      </w:r>
    </w:p>
    <w:bookmarkStart w:id="22" w:name="X19b0c276eaa6678b2aefdb6a0594a8c8953cde2"/>
    <w:p>
      <w:pPr>
        <w:pStyle w:val="Heading3"/>
      </w:pPr>
      <w:r>
        <w:t xml:space="preserve">3.1 Constitutional Reform and Institutional Stability</w:t>
      </w:r>
    </w:p>
    <w:p>
      <w:pPr>
        <w:pStyle w:val="FirstParagraph"/>
      </w:pPr>
      <w:r>
        <w:t xml:space="preserve">A significant portion of</w:t>
      </w:r>
      <w:r>
        <w:t xml:space="preserve"> </w:t>
      </w:r>
      <w:r>
        <w:rPr>
          <w:iCs/>
          <w:i/>
        </w:rPr>
        <w:t xml:space="preserve">The Economist</w:t>
      </w:r>
      <w:r>
        <w:t xml:space="preserve">'s coverage relevant to Chile Santiago has focused on the constitutional rewriting process. The publication’s stance generally emphasizes institutional stability and rule of law. For readers in</w:t>
      </w:r>
      <w:r>
        <w:t xml:space="preserve"> </w:t>
      </w:r>
      <w:r>
        <w:rPr>
          <w:bCs/>
          <w:b/>
        </w:rPr>
        <w:t xml:space="preserve">Chile Santiago</w:t>
      </w:r>
      <w:r>
        <w:t xml:space="preserve">, these articles serve as a counter-balance to polarized local media narratives, encouraging them to evaluate proposed reforms through the lens of long-term economic sustainability and investor confidence.</w:t>
      </w:r>
    </w:p>
    <w:bookmarkEnd w:id="22"/>
    <w:bookmarkStart w:id="23" w:name="X6368e292f8b7993b58721a8e0e1a23f2ee0b581"/>
    <w:p>
      <w:pPr>
        <w:pStyle w:val="Heading3"/>
      </w:pPr>
      <w:r>
        <w:t xml:space="preserve">3.2 The Lithium Triangle and Energy Transition</w:t>
      </w:r>
    </w:p>
    <w:p>
      <w:pPr>
        <w:pStyle w:val="FirstParagraph"/>
      </w:pPr>
      <w:r>
        <w:rPr>
          <w:iCs/>
          <w:i/>
        </w:rPr>
        <w:t xml:space="preserve">The Economist</w:t>
      </w:r>
      <w:r>
        <w:t xml:space="preserve"> </w:t>
      </w:r>
      <w:r>
        <w:t xml:space="preserve">has extensively covered the global energy transition, highlighting Chile’s role in the "Lithium Triangle." For stakeholders in</w:t>
      </w:r>
      <w:r>
        <w:t xml:space="preserve"> </w:t>
      </w:r>
      <w:r>
        <w:rPr>
          <w:bCs/>
          <w:b/>
        </w:rPr>
        <w:t xml:space="preserve">Chile Santiago</w:t>
      </w:r>
      <w:r>
        <w:t xml:space="preserve">, particularly those involved in mining and renewable energy sectors, this coverage provides critical insights into international demand trends and regulatory developments. The publication’s analysis of state control versus private enterprise in natural resource management is directly applicable to ongoing debates about nationalizing lithium production—a topic frequently discussed on the floors of business clubs in Santiago.</w:t>
      </w:r>
    </w:p>
    <w:bookmarkEnd w:id="23"/>
    <w:bookmarkEnd w:id="24"/>
    <w:bookmarkStart w:id="25" w:name="audience-engagement-and-demographics"/>
    <w:p>
      <w:pPr>
        <w:pStyle w:val="Heading2"/>
      </w:pPr>
      <w:r>
        <w:t xml:space="preserve">4. Audience Engagement and Demographics</w:t>
      </w:r>
    </w:p>
    <w:p>
      <w:pPr>
        <w:pStyle w:val="FirstParagraph"/>
      </w:pPr>
      <w:r>
        <w:t xml:space="preserve">The readership of</w:t>
      </w:r>
      <w:r>
        <w:t xml:space="preserve"> </w:t>
      </w:r>
      <w:r>
        <w:rPr>
          <w:iCs/>
          <w:i/>
        </w:rPr>
        <w:t xml:space="preserve">The Economist</w:t>
      </w:r>
      <w:r>
        <w:t xml:space="preserve"> </w:t>
      </w:r>
      <w:r>
        <w:t xml:space="preserve">in Chile Santiago can be categorized into three distinct groups, each deriving different value from the content:</w:t>
      </w:r>
    </w:p>
    <w:p>
      <w:pPr>
        <w:numPr>
          <w:ilvl w:val="0"/>
          <w:numId w:val="1001"/>
        </w:numPr>
        <w:pStyle w:val="Compact"/>
      </w:pPr>
      <w:r>
        <w:rPr>
          <w:bCs/>
          <w:b/>
        </w:rPr>
        <w:t xml:space="preserve">Policymakers and Civil Servants:</w:t>
      </w:r>
      <w:r>
        <w:t xml:space="preserve"> </w:t>
      </w:r>
      <w:r>
        <w:t xml:space="preserve">Located centrally in Santiago’s government district, these individuals use the publication to benchmark Chile against global best practices. They are particularly interested in sections on "Finance and Economics" which offer data-driven assessments of fiscal policies.</w:t>
      </w:r>
    </w:p>
    <w:p>
      <w:pPr>
        <w:numPr>
          <w:ilvl w:val="0"/>
          <w:numId w:val="1001"/>
        </w:numPr>
        <w:pStyle w:val="Compact"/>
      </w:pPr>
      <w:r>
        <w:rPr>
          <w:bCs/>
          <w:b/>
        </w:rPr>
        <w:t xml:space="preserve">C-Suite Executives:</w:t>
      </w:r>
      <w:r>
        <w:t xml:space="preserve"> </w:t>
      </w:r>
      <w:r>
        <w:t xml:space="preserve">Leaders in banking, retail, and mining sectors based in Santiago’s financial districts rely on</w:t>
      </w:r>
      <w:r>
        <w:t xml:space="preserve"> </w:t>
      </w:r>
      <w:r>
        <w:rPr>
          <w:iCs/>
          <w:i/>
        </w:rPr>
        <w:t xml:space="preserve">The Economist</w:t>
      </w:r>
      <w:r>
        <w:t xml:space="preserve"> </w:t>
      </w:r>
      <w:r>
        <w:t xml:space="preserve">for global context. They seek to understand how geopolitical tensions in Europe or Asia might affect export prices to Chile. The publication’s weekly outlooks provide actionable intelligence for strategic planning.</w:t>
      </w:r>
    </w:p>
    <w:p>
      <w:pPr>
        <w:numPr>
          <w:ilvl w:val="0"/>
          <w:numId w:val="1001"/>
        </w:numPr>
        <w:pStyle w:val="Compact"/>
      </w:pPr>
      <w:r>
        <w:rPr>
          <w:bCs/>
          <w:b/>
        </w:rPr>
        <w:t xml:space="preserve">Academics and Civil Society:</w:t>
      </w:r>
      <w:r>
        <w:t xml:space="preserve"> </w:t>
      </w:r>
      <w:r>
        <w:t xml:space="preserve">Universities such as Pontificia Universidad Católica de Chile and Universidad de Chile have active subscriber bases among faculty and students. These readers engage deeply with the opinion pieces, often using them as starting points for academic research or policy advocacy papers.</w:t>
      </w:r>
    </w:p>
    <w:bookmarkEnd w:id="25"/>
    <w:bookmarkStart w:id="28" w:name="X76ffaa1946c64f1e38cbc141c022b25ee45559e"/>
    <w:p>
      <w:pPr>
        <w:pStyle w:val="Heading2"/>
      </w:pPr>
      <w:r>
        <w:t xml:space="preserve">5. Challenges and Opportunities in</w:t>
      </w:r>
      <w:r>
        <w:t xml:space="preserve"> </w:t>
      </w:r>
      <w:r>
        <w:rPr>
          <w:bCs/>
          <w:b/>
        </w:rPr>
        <w:t xml:space="preserve">Chile Santiago</w:t>
      </w:r>
    </w:p>
    <w:bookmarkStart w:id="26" w:name="digital-transition-vs.-print-loyalty"/>
    <w:p>
      <w:pPr>
        <w:pStyle w:val="Heading3"/>
      </w:pPr>
      <w:r>
        <w:t xml:space="preserve">Digital Transition vs. Print Loyalty</w:t>
      </w:r>
    </w:p>
    <w:p>
      <w:pPr>
        <w:pStyle w:val="FirstParagraph"/>
      </w:pPr>
      <w:r>
        <w:t xml:space="preserve">In Chile Santiago, as elsewhere, there is a shift toward digital consumption. However,</w:t>
      </w:r>
      <w:r>
        <w:t xml:space="preserve"> </w:t>
      </w:r>
      <w:r>
        <w:rPr>
          <w:iCs/>
          <w:i/>
        </w:rPr>
        <w:t xml:space="preserve">The Economist</w:t>
      </w:r>
      <w:r>
        <w:t xml:space="preserve"> </w:t>
      </w:r>
      <w:r>
        <w:t xml:space="preserve">has found success by offering bundled subscriptions and institutional licenses for corporate offices in Santiago. The challenge lies in retaining older readers who prefer the tactile experience of print while attracting younger professionals through engaging digital newsletters and podcasts.</w:t>
      </w:r>
    </w:p>
    <w:bookmarkEnd w:id="26"/>
    <w:bookmarkStart w:id="27" w:name="polarization-neutrality"/>
    <w:p>
      <w:pPr>
        <w:pStyle w:val="Heading3"/>
      </w:pPr>
      <w:r>
        <w:t xml:space="preserve">Polarization Neutrality</w:t>
      </w:r>
    </w:p>
    <w:p>
      <w:pPr>
        <w:pStyle w:val="FirstParagraph"/>
      </w:pPr>
      <w:r>
        <w:t xml:space="preserve">In a politically polarized environment, maintaining editorial credibility is difficult.</w:t>
      </w:r>
      <w:r>
        <w:t xml:space="preserve"> </w:t>
      </w:r>
      <w:r>
        <w:rPr>
          <w:iCs/>
          <w:i/>
        </w:rPr>
        <w:t xml:space="preserve">The Economist</w:t>
      </w:r>
      <w:r>
        <w:t xml:space="preserve"> </w:t>
      </w:r>
      <w:r>
        <w:t xml:space="preserve">maintains its position by adhering strictly to facts and data, avoiding partisan rhetoric. This neutrality is highly valued in</w:t>
      </w:r>
      <w:r>
        <w:t xml:space="preserve"> </w:t>
      </w:r>
      <w:r>
        <w:rPr>
          <w:bCs/>
          <w:b/>
        </w:rPr>
        <w:t xml:space="preserve">Chile Santiago</w:t>
      </w:r>
      <w:r>
        <w:t xml:space="preserve">, where media outlets are often perceived as aligned with specific political factions or business conglomerates.</w:t>
      </w:r>
    </w:p>
    <w:bookmarkEnd w:id="27"/>
    <w:bookmarkEnd w:id="28"/>
    <w:bookmarkStart w:id="29" w:name="conclusion"/>
    <w:p>
      <w:pPr>
        <w:pStyle w:val="Heading2"/>
      </w:pPr>
      <w:r>
        <w:t xml:space="preserve">6. Conclusion</w:t>
      </w:r>
    </w:p>
    <w:p>
      <w:pPr>
        <w:pStyle w:val="FirstParagraph"/>
      </w:pPr>
      <w:r>
        <w:t xml:space="preserve">The presence of</w:t>
      </w:r>
      <w:r>
        <w:t xml:space="preserve"> </w:t>
      </w:r>
      <w:r>
        <w:rPr>
          <w:iCs/>
          <w:i/>
        </w:rPr>
        <w:t xml:space="preserve">The Economist</w:t>
      </w:r>
      <w:r>
        <w:t xml:space="preserve"> </w:t>
      </w:r>
      <w:r>
        <w:t xml:space="preserve">in Chile Santiago is more than a commercial success; it is an integral part of the intellectual infrastructure that supports informed debate. By providing a global perspective rooted in liberal principles, it challenges readers to think critically about local issues such as inequality, constitutional design, and economic resilience.</w:t>
      </w:r>
    </w:p>
    <w:p>
      <w:pPr>
        <w:pStyle w:val="BodyText"/>
      </w:pPr>
      <w:r>
        <w:t xml:space="preserve">For the diverse audience in</w:t>
      </w:r>
      <w:r>
        <w:t xml:space="preserve"> </w:t>
      </w:r>
      <w:r>
        <w:rPr>
          <w:bCs/>
          <w:b/>
        </w:rPr>
        <w:t xml:space="preserve">Chile Santiago</w:t>
      </w:r>
      <w:r>
        <w:t xml:space="preserve">, from ministers to students,</w:t>
      </w:r>
      <w:r>
        <w:t xml:space="preserve"> </w:t>
      </w:r>
      <w:r>
        <w:rPr>
          <w:iCs/>
          <w:i/>
        </w:rPr>
        <w:t xml:space="preserve">The Economist</w:t>
      </w:r>
      <w:r>
        <w:t xml:space="preserve"> </w:t>
      </w:r>
      <w:r>
        <w:t xml:space="preserve">serves as a bridge between local realities and global trends. As Chile continues to navigate its post-constitutional era and redefine its role in the green economy, the insights provided by this publication will remain indispensable for those seeking to understand not just what is happening in Chile Santiago today, but why it matters for tomorrow.</w:t>
      </w:r>
    </w:p>
    <w:p>
      <w:pPr>
        <w:pStyle w:val="BodyText"/>
      </w:pPr>
      <w:r>
        <w:t xml:space="preserve">End of Case Study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Chile Santiago</dc:title>
  <dc:creator/>
  <dc:language>en</dc:language>
  <cp:keywords/>
  <dcterms:created xsi:type="dcterms:W3CDTF">2026-07-29T13:56:02Z</dcterms:created>
  <dcterms:modified xsi:type="dcterms:W3CDTF">2026-07-29T13:56:02Z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