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Intelligence</w:t>
      </w:r>
      <w:r>
        <w:t xml:space="preserve"> </w:t>
      </w:r>
      <w:r>
        <w:t xml:space="preserve">in</w:t>
      </w:r>
      <w:r>
        <w:t xml:space="preserve"> </w:t>
      </w:r>
      <w:r>
        <w:t xml:space="preserve">the</w:t>
      </w:r>
      <w:r>
        <w:t xml:space="preserve"> </w:t>
      </w:r>
      <w:r>
        <w:t xml:space="preserve">Pearl</w:t>
      </w:r>
      <w:r>
        <w:t xml:space="preserve"> </w:t>
      </w:r>
      <w:r>
        <w:t xml:space="preserve">of</w:t>
      </w:r>
      <w:r>
        <w:t xml:space="preserve"> </w:t>
      </w:r>
      <w:r>
        <w:t xml:space="preserve">Asia:</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Economist</w:t>
      </w:r>
      <w:r>
        <w:t xml:space="preserve"> </w:t>
      </w:r>
      <w:r>
        <w:t xml:space="preserve">Impact</w:t>
      </w:r>
      <w:r>
        <w:t xml:space="preserve"> </w:t>
      </w:r>
      <w:r>
        <w:t xml:space="preserve">in</w:t>
      </w:r>
      <w:r>
        <w:t xml:space="preserve"> </w:t>
      </w:r>
      <w:r>
        <w:t xml:space="preserve">China</w:t>
      </w:r>
      <w:r>
        <w:t xml:space="preserve"> </w:t>
      </w:r>
      <w:r>
        <w:t xml:space="preserve">Shanghai</w:t>
      </w:r>
    </w:p>
    <w:bookmarkStart w:id="28" w:name="X7294ed1d558e849fa30967fcfbbac8e6e78d80d"/>
    <w:p>
      <w:pPr>
        <w:pStyle w:val="Heading1"/>
      </w:pPr>
      <w:r>
        <w:t xml:space="preserve">Strategic Intelligence in the Pearl of Asia: A Comprehensive Case Study on Economist Influence in China Shanghai</w:t>
      </w:r>
    </w:p>
    <w:p>
      <w:pPr>
        <w:pStyle w:val="FirstParagraph"/>
      </w:pPr>
      <w:r>
        <w:t xml:space="preserve">In the intricate tapestry of global economic development, few cities serve as a more vital node than</w:t>
      </w:r>
      <w:r>
        <w:t xml:space="preserve"> </w:t>
      </w:r>
      <w:r>
        <w:rPr>
          <w:iCs/>
          <w:i/>
          <w:bCs/>
          <w:b/>
        </w:rPr>
        <w:t xml:space="preserve">Economist</w:t>
      </w:r>
      <w:r>
        <w:t xml:space="preserve">-recognized hubs like Shanghai. This case study explores the profound intersection of high-level financial journalism, corporate strategy, and policy analysis within China’s dynamic metropolis. Specifically, it examines how</w:t>
      </w:r>
      <w:r>
        <w:t xml:space="preserve"> </w:t>
      </w:r>
      <w:r>
        <w:rPr>
          <w:bCs/>
          <w:b/>
        </w:rPr>
        <w:t xml:space="preserve">China Shanghai</w:t>
      </w:r>
      <w:r>
        <w:t xml:space="preserve"> </w:t>
      </w:r>
      <w:r>
        <w:t xml:space="preserve">has evolved from a manufacturing powerhouse into a global financial center, relying heavily on the insights provided by The</w:t>
      </w:r>
      <w:r>
        <w:t xml:space="preserve"> </w:t>
      </w:r>
      <w:r>
        <w:rPr>
          <w:iCs/>
          <w:i/>
        </w:rPr>
        <w:t xml:space="preserve">Economist</w:t>
      </w:r>
      <w:r>
        <w:t xml:space="preserve">. This document analyzes the role of intellectual capital in driving Shanghai’s transformation and how multinational corporations and local enterprises utilize</w:t>
      </w:r>
      <w:r>
        <w:t xml:space="preserve"> </w:t>
      </w:r>
      <w:r>
        <w:rPr>
          <w:iCs/>
          <w:i/>
        </w:rPr>
        <w:t xml:space="preserve">Economist</w:t>
      </w:r>
      <w:r>
        <w:t xml:space="preserve"> </w:t>
      </w:r>
      <w:r>
        <w:t xml:space="preserve">resources to navigate the complexities of the Chinese market.</w:t>
      </w:r>
    </w:p>
    <w:bookmarkStart w:id="20" w:name="X51d5d16951aac26bb1dbf20b2185fa3b31f8d45"/>
    <w:p>
      <w:pPr>
        <w:pStyle w:val="Heading2"/>
      </w:pPr>
      <w:r>
        <w:t xml:space="preserve">1. Introduction: The Strategic Imperative for Insight</w:t>
      </w:r>
    </w:p>
    <w:p>
      <w:pPr>
        <w:pStyle w:val="FirstParagraph"/>
      </w:pPr>
      <w:r>
        <w:rPr>
          <w:iCs/>
          <w:i/>
          <w:bCs/>
          <w:b/>
        </w:rPr>
        <w:t xml:space="preserve">Economist</w:t>
      </w:r>
      <w:r>
        <w:t xml:space="preserve">, globally renowned for its rigorous analysis and liberal perspective, has long been the gold standard for business leaders seeking to understand macroeconomic trends. In the context of</w:t>
      </w:r>
      <w:r>
        <w:t xml:space="preserve"> </w:t>
      </w:r>
      <w:r>
        <w:rPr>
          <w:bCs/>
          <w:b/>
        </w:rPr>
        <w:t xml:space="preserve">China Shanghai</w:t>
      </w:r>
      <w:r>
        <w:t xml:space="preserve">, a city that accounts for approximately 4% of China’s GDP despite representing only 0.06% of its land area, access to reliable strategic intelligence is not merely a luxury—it is an operational necessity. The rapid deregulation, technological integration, and opening up of financial markets in Shanghai have created an environment where the cost of misinformation is exceptionally high.</w:t>
      </w:r>
    </w:p>
    <w:p>
      <w:pPr>
        <w:pStyle w:val="BodyText"/>
      </w:pPr>
      <w:r>
        <w:t xml:space="preserve">This case study posits that the dissemination of</w:t>
      </w:r>
      <w:r>
        <w:t xml:space="preserve"> </w:t>
      </w:r>
      <w:r>
        <w:rPr>
          <w:iCs/>
          <w:i/>
        </w:rPr>
        <w:t xml:space="preserve">Economist</w:t>
      </w:r>
      <w:r>
        <w:t xml:space="preserve">-style analysis within corporate boardrooms in</w:t>
      </w:r>
      <w:r>
        <w:t xml:space="preserve"> </w:t>
      </w:r>
      <w:r>
        <w:rPr>
          <w:bCs/>
          <w:b/>
        </w:rPr>
        <w:t xml:space="preserve">China Shanghai</w:t>
      </w:r>
      <w:r>
        <w:t xml:space="preserve"> </w:t>
      </w:r>
      <w:r>
        <w:t xml:space="preserve">has accelerated decision-making processes for both Foreign Direct Investment (FDI) firms and domestic State-Owned Enterprises (SOEs). By understanding the narrative constructed by leading economic thinkers, stakeholders in Shanghai can better anticipate regulatory shifts, consumer behavior changes, and geopolitical ripple effects.</w:t>
      </w:r>
    </w:p>
    <w:bookmarkEnd w:id="20"/>
    <w:bookmarkStart w:id="23" w:name="X7ebc6a4cd7829942172e110a5d507046554b600"/>
    <w:p>
      <w:pPr>
        <w:pStyle w:val="Heading2"/>
      </w:pPr>
      <w:r>
        <w:t xml:space="preserve">2. The Context: Shanghai as a Global Financial Hub</w:t>
      </w:r>
    </w:p>
    <w:p>
      <w:pPr>
        <w:pStyle w:val="FirstParagraph"/>
      </w:pPr>
      <w:r>
        <w:rPr>
          <w:iCs/>
          <w:i/>
          <w:bCs/>
          <w:b/>
        </w:rPr>
        <w:t xml:space="preserve">Economist</w:t>
      </w:r>
      <w:r>
        <w:t xml:space="preserve"> </w:t>
      </w:r>
      <w:r>
        <w:t xml:space="preserve">has consistently tracked the rise of</w:t>
      </w:r>
      <w:r>
        <w:t xml:space="preserve"> </w:t>
      </w:r>
      <w:r>
        <w:rPr>
          <w:bCs/>
          <w:b/>
        </w:rPr>
        <w:t xml:space="preserve">China Shanghai</w:t>
      </w:r>
      <w:r>
        <w:t xml:space="preserve">. As the headquarters for the Stock Exchange of China and numerous multinational regional offices, Shanghai represents the face of modern Chinese capitalism. Unlike Beijing, which is often viewed through a lens of political administration, Shanghai is perceived globally as a commercial engine. This perception is heavily influenced by international media narratives, including those propagated by</w:t>
      </w:r>
      <w:r>
        <w:t xml:space="preserve"> </w:t>
      </w:r>
      <w:r>
        <w:rPr>
          <w:iCs/>
          <w:i/>
        </w:rPr>
        <w:t xml:space="preserve">The Economist</w:t>
      </w:r>
      <w:r>
        <w:t xml:space="preserve">.</w:t>
      </w:r>
    </w:p>
    <w:bookmarkStart w:id="21" w:name="the-financial-district-evolution"/>
    <w:p>
      <w:pPr>
        <w:pStyle w:val="Heading3"/>
      </w:pPr>
      <w:r>
        <w:t xml:space="preserve">2.1 The Financial District Evolution</w:t>
      </w:r>
    </w:p>
    <w:p>
      <w:pPr>
        <w:pStyle w:val="FirstParagraph"/>
      </w:pPr>
      <w:r>
        <w:t xml:space="preserve">Lujiazui, the financial district in Pudong, serves as the physical manifestation of this economic shift. For decades, investment banks and insurance giants have utilized reports from</w:t>
      </w:r>
      <w:r>
        <w:t xml:space="preserve"> </w:t>
      </w:r>
      <w:r>
        <w:rPr>
          <w:iCs/>
          <w:i/>
        </w:rPr>
        <w:t xml:space="preserve">Economist</w:t>
      </w:r>
      <w:r>
        <w:t xml:space="preserve"> </w:t>
      </w:r>
      <w:r>
        <w:t xml:space="preserve">to assess risk profiles associated with operating in this zone. The transition from traditional banking to fintech innovation has been closely monitored by analysts referencing global benchmarks often cited in</w:t>
      </w:r>
      <w:r>
        <w:t xml:space="preserve"> </w:t>
      </w:r>
      <w:r>
        <w:rPr>
          <w:iCs/>
          <w:i/>
        </w:rPr>
        <w:t xml:space="preserve">Economist</w:t>
      </w:r>
      <w:r>
        <w:t xml:space="preserve"> </w:t>
      </w:r>
      <w:r>
        <w:t xml:space="preserve">publications.</w:t>
      </w:r>
    </w:p>
    <w:bookmarkEnd w:id="21"/>
    <w:bookmarkStart w:id="22" w:name="consumer-market-dynamics"/>
    <w:p>
      <w:pPr>
        <w:pStyle w:val="Heading3"/>
      </w:pPr>
      <w:r>
        <w:t xml:space="preserve">2.2 Consumer Market Dynamics</w:t>
      </w:r>
    </w:p>
    <w:p>
      <w:pPr>
        <w:pStyle w:val="FirstParagraph"/>
      </w:pPr>
      <w:r>
        <w:t xml:space="preserve">Beyond finance, Shanghai’s retail sector is a critical barometer for global consumption trends. Luxury brands and consumer goods corporations rely on demographic data and lifestyle analysis found in comprehensive economic reviews to tailor their marketing strategies. The shift towards digital integration, exemplified by the dominance of platforms like Alipay and WeChat Pay in</w:t>
      </w:r>
      <w:r>
        <w:t xml:space="preserve"> </w:t>
      </w:r>
      <w:r>
        <w:rPr>
          <w:bCs/>
          <w:b/>
        </w:rPr>
        <w:t xml:space="preserve">China Shanghai</w:t>
      </w:r>
      <w:r>
        <w:t xml:space="preserve">, required firms to rethink traditional models—a pivot facilitated by deep-dive articles discussing digital economy trends.</w:t>
      </w:r>
    </w:p>
    <w:bookmarkEnd w:id="22"/>
    <w:bookmarkEnd w:id="23"/>
    <w:bookmarkStart w:id="24" w:name="Xe95786ef0ce174d484164a860cd8c4022b2013b"/>
    <w:p>
      <w:pPr>
        <w:pStyle w:val="Heading2"/>
      </w:pPr>
      <w:r>
        <w:t xml:space="preserve">3. Methodology: Utilizing Strategic Intelligence</w:t>
      </w:r>
    </w:p>
    <w:p>
      <w:pPr>
        <w:pStyle w:val="FirstParagraph"/>
      </w:pPr>
      <w:r>
        <w:t xml:space="preserve">The integration of high-quality economic journalism into corporate strategy in Shanghai involves several key mechanisms:</w:t>
      </w:r>
    </w:p>
    <w:p>
      <w:pPr>
        <w:numPr>
          <w:ilvl w:val="0"/>
          <w:numId w:val="1001"/>
        </w:numPr>
        <w:pStyle w:val="Compact"/>
      </w:pPr>
      <w:r>
        <w:rPr>
          <w:bCs/>
          <w:b/>
        </w:rPr>
        <w:t xml:space="preserve">Risk Assessment:</w:t>
      </w:r>
      <w:r>
        <w:t xml:space="preserve"> </w:t>
      </w:r>
      <w:r>
        <w:t xml:space="preserve">Companies operating in Shanghai use global political economy analyses to predict regulatory crackdowns or support measures.</w:t>
      </w:r>
    </w:p>
    <w:p>
      <w:pPr>
        <w:numPr>
          <w:ilvl w:val="0"/>
          <w:numId w:val="1001"/>
        </w:numPr>
        <w:pStyle w:val="Compact"/>
      </w:pPr>
      <w:r>
        <w:t xml:space="preserve">Talent Acquisition:Economist&gt; insights into labor market trends help firms identify skill gaps and competitive compensation structures.</w:t>
      </w:r>
    </w:p>
    <w:p>
      <w:pPr>
        <w:numPr>
          <w:ilvl w:val="0"/>
          <w:numId w:val="1001"/>
        </w:numPr>
        <w:pStyle w:val="Compact"/>
      </w:pPr>
      <w:r>
        <w:rPr>
          <w:bCs/>
          <w:b/>
        </w:rPr>
        <w:t xml:space="preserve">Sustainability Strategy:</w:t>
      </w:r>
      <w:r>
        <w:t xml:space="preserve">: With Shanghai leading China’s push for green finance, understanding global ESG (Environmental, Social, and Governance) standards is crucial. International publications often set the tone for what constitutes "sustainable business," influencing local compliance strategies.</w:t>
      </w:r>
    </w:p>
    <w:bookmarkEnd w:id="24"/>
    <w:bookmarkStart w:id="25" w:name="X2c5b0086dba4207e3fb1813b0953f7195da380d"/>
    <w:p>
      <w:pPr>
        <w:pStyle w:val="Heading2"/>
      </w:pPr>
      <w:r>
        <w:t xml:space="preserve">4. Case Example: The Fintech Boom in Shanghai</w:t>
      </w:r>
    </w:p>
    <w:p>
      <w:pPr>
        <w:pStyle w:val="FirstParagraph"/>
      </w:pPr>
      <w:r>
        <w:t xml:space="preserve">To illustrate the tangible impact of such insights, consider the rise of fintech in</w:t>
      </w:r>
      <w:r>
        <w:t xml:space="preserve"> </w:t>
      </w:r>
      <w:r>
        <w:rPr>
          <w:iCs/>
          <w:i/>
          <w:bCs/>
          <w:b/>
        </w:rPr>
        <w:t xml:space="preserve">Economist</w:t>
      </w:r>
      <w:r>
        <w:t xml:space="preserve">-analyzed markets like Shanghai. As traditional banks faced competition from tech giants, local financial institutions turned to global best practices. Reports detailing successful regulatory sandboxes in other jurisdictions provided a blueprint for pilot programs launched in Shanghai.</w:t>
      </w:r>
    </w:p>
    <w:p>
      <w:pPr>
        <w:pStyle w:val="BlockText"/>
      </w:pPr>
      <w:r>
        <w:t xml:space="preserve">"The ability to benchmark Shanghai’s fintech ecosystem against London or New York requires a comparative framework. This is precisely the value proposition offered by comprehensive international economic analysis." — Industry Analyst, Lujiazui Financial District.</w:t>
      </w:r>
    </w:p>
    <w:p>
      <w:pPr>
        <w:pStyle w:val="FirstParagraph"/>
      </w:pPr>
      <w:r>
        <w:t xml:space="preserve">This cross-pollination of ideas allowed Shanghai-based firms to innovate faster while maintaining compliance with stricter capital controls, demonstrating the practical utility of global economic literacy in a local context.</w:t>
      </w:r>
    </w:p>
    <w:bookmarkEnd w:id="25"/>
    <w:bookmarkStart w:id="26" w:name="challenges-and-critical-perspectives"/>
    <w:p>
      <w:pPr>
        <w:pStyle w:val="Heading2"/>
      </w:pPr>
      <w:r>
        <w:t xml:space="preserve">5. Challenges and Critical Perspectives</w:t>
      </w:r>
    </w:p>
    <w:p>
      <w:pPr>
        <w:pStyle w:val="FirstParagraph"/>
      </w:pPr>
      <w:r>
        <w:t xml:space="preserve">While the influence of</w:t>
      </w:r>
      <w:r>
        <w:t xml:space="preserve"> </w:t>
      </w:r>
      <w:r>
        <w:rPr>
          <w:iCs/>
          <w:i/>
        </w:rPr>
        <w:t xml:space="preserve">The Economist</w:t>
      </w:r>
      <w:r>
        <w:t xml:space="preserve"> </w:t>
      </w:r>
      <w:r>
        <w:t xml:space="preserve">is significant, it is not without critique. Some local observers argue that Western-centric analyses may overlook the unique institutional dynamics of Chinese governance. Therefore, successful entities in Shanghai do not rely solely on one source but synthesize these global views with local expertise. The goal is to create a hybrid intelligence model that respects both global economic principles and local realities.</w:t>
      </w:r>
    </w:p>
    <w:bookmarkEnd w:id="26"/>
    <w:bookmarkStart w:id="27" w:name="Xcd511130f72c531591c8f035c6910d7933064e1"/>
    <w:p>
      <w:pPr>
        <w:pStyle w:val="Heading2"/>
      </w:pPr>
      <w:r>
        <w:t xml:space="preserve">6. Conclusion: The Future of Economic Discourse</w:t>
      </w:r>
    </w:p>
    <w:p>
      <w:pPr>
        <w:pStyle w:val="FirstParagraph"/>
      </w:pPr>
      <w:r>
        <w:t xml:space="preserve">In conclusion, the relationship between high-quality economic journalism and the development of hubs like China Shanghai is symbiotic. As Shanghai continues to open its markets, the demand for nuanced, credible analysis will only grow. For corporations and policymakers alike, leveraging insights akin to those provided by The Economist remains a strategic imperative.</w:t>
      </w:r>
    </w:p>
    <w:p>
      <w:pPr>
        <w:pStyle w:val="BodyText"/>
      </w:pPr>
      <w:r>
        <w:t xml:space="preserve">Looking ahead, as geopolitical tensions rise and supply chains reconfigure, the role of intelligent economic reporting in guiding decisions in Shanghai becomes even more critical. The city stands as a testament to the power of informed decision-making, proving that in an era of volatility, clarity is indeed the ultimate competitive advantage.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Intelligence in the Pearl of Asia: A Case Study on Economist Impact in China Shanghai</dc:title>
  <dc:creator/>
  <dc:language>en</dc:language>
  <cp:keywords/>
  <dcterms:created xsi:type="dcterms:W3CDTF">2026-07-29T06:33:49Z</dcterms:created>
  <dcterms:modified xsi:type="dcterms:W3CDTF">2026-07-29T06:33:49Z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