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Intelligence</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Economist</w:t>
      </w:r>
      <w:r>
        <w:t xml:space="preserve"> </w:t>
      </w:r>
      <w:r>
        <w:t xml:space="preserve">Case</w:t>
      </w:r>
      <w:r>
        <w:t xml:space="preserve"> </w:t>
      </w:r>
      <w:r>
        <w:t xml:space="preserve">Study</w:t>
      </w:r>
      <w:r>
        <w:t xml:space="preserve"> </w:t>
      </w:r>
      <w:r>
        <w:t xml:space="preserve">for</w:t>
      </w:r>
      <w:r>
        <w:t xml:space="preserve"> </w:t>
      </w:r>
      <w:r>
        <w:t xml:space="preserve">Bogotá</w:t>
      </w:r>
    </w:p>
    <w:bookmarkStart w:id="27" w:name="Xb223833d7ef1a4d2cf31418f82312eed2a77b24"/>
    <w:p>
      <w:pPr>
        <w:pStyle w:val="Heading1"/>
      </w:pPr>
      <w:r>
        <w:t xml:space="preserve">The Economist in Bogotá: Navigating Complexity in a Strategic Hub</w:t>
      </w:r>
    </w:p>
    <w:bookmarkStart w:id="20" w:name="executive-summary"/>
    <w:p>
      <w:pPr>
        <w:pStyle w:val="Heading2"/>
      </w:pPr>
      <w:r>
        <w:t xml:space="preserve">Executive Summary</w:t>
      </w:r>
    </w:p>
    <w:p>
      <w:pPr>
        <w:pStyle w:val="FirstParagraph"/>
      </w:pPr>
      <w:r>
        <w:t xml:space="preserve">In the rapidly evolving landscape of Latin American business and politics,</w:t>
      </w:r>
      <w:r>
        <w:t xml:space="preserve"> </w:t>
      </w:r>
      <w:r>
        <w:rPr>
          <w:bCs/>
          <w:b/>
        </w:rPr>
        <w:t xml:space="preserve">Bogotá</w:t>
      </w:r>
      <w:r>
        <w:t xml:space="preserve">, Colombia’s capital, has emerged as a critical node for international investment, diplomatic engagement, and economic reform. This case study examines how</w:t>
      </w:r>
      <w:r>
        <w:t xml:space="preserve"> </w:t>
      </w:r>
      <w:r>
        <w:rPr>
          <w:iCs/>
          <w:i/>
        </w:rPr>
        <w:t xml:space="preserve">The Economist</w:t>
      </w:r>
      <w:r>
        <w:t xml:space="preserve">, the London-based weekly newspaper known for its liberal perspective and rigorous analysis of global affairs, positions itself as an indispensable intellectual resource for the elite decision-makers in</w:t>
      </w:r>
      <w:r>
        <w:t xml:space="preserve"> </w:t>
      </w:r>
      <w:r>
        <w:rPr>
          <w:bCs/>
          <w:b/>
        </w:rPr>
        <w:t xml:space="preserve">Colombia Bogotá</w:t>
      </w:r>
      <w:r>
        <w:t xml:space="preserve">. By analyzing content relevance, digital adoption patterns, and subscriber engagement strategies specific to this demographic, we uncover how a British publication maintains influence in a distinctively Latin American context. The study highlights that success in this market is not merely about translation or distribution but about deep contextualization of global trends through the lens of local Colombian realities.</w:t>
      </w:r>
    </w:p>
    <w:bookmarkEnd w:id="20"/>
    <w:bookmarkStart w:id="21" w:name="Xe661c5d93ca6fb22b1a5ea37735d8b31495f89d"/>
    <w:p>
      <w:pPr>
        <w:pStyle w:val="Heading2"/>
      </w:pPr>
      <w:r>
        <w:t xml:space="preserve">Market Context: Bogotá as an Economic and Political Beacon</w:t>
      </w:r>
    </w:p>
    <w:p>
      <w:pPr>
        <w:pStyle w:val="FirstParagraph"/>
      </w:pPr>
      <w:r>
        <w:t xml:space="preserve">To understand the value proposition of</w:t>
      </w:r>
      <w:r>
        <w:t xml:space="preserve"> </w:t>
      </w:r>
      <w:r>
        <w:rPr>
          <w:iCs/>
          <w:i/>
        </w:rPr>
        <w:t xml:space="preserve">The Economist</w:t>
      </w:r>
      <w:r>
        <w:t xml:space="preserve"> </w:t>
      </w:r>
      <w:r>
        <w:t xml:space="preserve">in</w:t>
      </w:r>
      <w:r>
        <w:t xml:space="preserve"> </w:t>
      </w:r>
      <w:r>
        <w:rPr>
          <w:bCs/>
          <w:b/>
        </w:rPr>
        <w:t xml:space="preserve">Bogotá Colombia Bogotá</w:t>
      </w:r>
      <w:r>
        <w:t xml:space="preserve">, one must first understand the environment in which its primary audience operates. As a regional capital, Bogotá is home to multinational corporations, financial institutions, government policymakers, and an increasingly influential entrepreneurial class. The city serves as the nerve center for Colombia’s transition toward a more stable and diversified economy.</w:t>
      </w:r>
      <w:r>
        <w:t xml:space="preserve"> </w:t>
      </w:r>
      <w:r>
        <w:t xml:space="preserve">However, this growth brings complexity. Stakeholders in</w:t>
      </w:r>
      <w:r>
        <w:t xml:space="preserve"> </w:t>
      </w:r>
      <w:r>
        <w:rPr>
          <w:bCs/>
          <w:b/>
        </w:rPr>
        <w:t xml:space="preserve">Colombia Bogotá</w:t>
      </w:r>
      <w:r>
        <w:t xml:space="preserve"> </w:t>
      </w:r>
      <w:r>
        <w:t xml:space="preserve">face unique challenges ranging from geopolitical tensions in the broader Andean region to domestic debates on tax reform, peace implementation, and digital transformation. For these professionals—CEOs of major conglomerates like Grupo Éxito or Avianca; ministers within the Department of Planning; and partners at leading law firms in the Zona T district—the need for high-quality, unbiased macroeconomic analysis is paramount. They do not merely want news headlines; they require deep analytical frameworks that can help them anticipate risks and identify opportunities amidst volatility.</w:t>
      </w:r>
    </w:p>
    <w:bookmarkEnd w:id="21"/>
    <w:bookmarkStart w:id="22" w:name="the-value-proposition-of-the-economist"/>
    <w:p>
      <w:pPr>
        <w:pStyle w:val="Heading2"/>
      </w:pPr>
      <w:r>
        <w:t xml:space="preserve">The Value Proposition of The Economist</w:t>
      </w:r>
    </w:p>
    <w:p>
      <w:pPr>
        <w:pStyle w:val="FirstParagraph"/>
      </w:pPr>
      <w:r>
        <w:rPr>
          <w:iCs/>
          <w:i/>
        </w:rPr>
        <w:t xml:space="preserve">The Economist</w:t>
      </w:r>
      <w:r>
        <w:t xml:space="preserve"> </w:t>
      </w:r>
      <w:r>
        <w:t xml:space="preserve">offers a distinct competitive advantage in the</w:t>
      </w:r>
      <w:r>
        <w:t xml:space="preserve"> </w:t>
      </w:r>
      <w:r>
        <w:rPr>
          <w:bCs/>
          <w:b/>
        </w:rPr>
        <w:t xml:space="preserve">Bogotá Colombia Bogotá</w:t>
      </w:r>
      <w:r>
        <w:t xml:space="preserve"> </w:t>
      </w:r>
      <w:r>
        <w:t xml:space="preserve">market due to its reputation for intellectual neutrality and depth. Unlike local tabloids or partisan newspapers,</w:t>
      </w:r>
      <w:r>
        <w:t xml:space="preserve"> </w:t>
      </w:r>
      <w:r>
        <w:rPr>
          <w:iCs/>
          <w:i/>
        </w:rPr>
        <w:t xml:space="preserve">The Economist</w:t>
      </w:r>
      <w:r>
        <w:t xml:space="preserve"> </w:t>
      </w:r>
      <w:r>
        <w:t xml:space="preserve">provides a "big picture" view that connects local Colombian events to global currents. For instance, when analyzing the fluctuation of oil prices—a critical factor for the Colombian economy—</w:t>
      </w:r>
      <w:r>
        <w:rPr>
          <w:iCs/>
          <w:i/>
        </w:rPr>
        <w:t xml:space="preserve">The Economist</w:t>
      </w:r>
      <w:r>
        <w:t xml:space="preserve"> </w:t>
      </w:r>
      <w:r>
        <w:t xml:space="preserve">does not just report on the price per barrel; it analyzes how global energy transitions, geopolitical shifts in Europe, and trade policies in Asia impact long-term investment strategies in</w:t>
      </w:r>
      <w:r>
        <w:t xml:space="preserve"> </w:t>
      </w:r>
      <w:r>
        <w:rPr>
          <w:bCs/>
          <w:b/>
        </w:rPr>
        <w:t xml:space="preserve">Bogotá Colombia Bogotá</w:t>
      </w:r>
      <w:r>
        <w:t xml:space="preserve">.</w:t>
      </w:r>
      <w:r>
        <w:t xml:space="preserve"> </w:t>
      </w:r>
      <w:r>
        <w:t xml:space="preserve">This comprehensive approach appeals to a sophisticated readership that values education and informed decision-making. The subscription model, which is heavily digital-first today, aligns with the tech-savvy nature of Bogota’s professional class. Furthermore, the publication’s rigorous fact-checking and editorial standards provide a sense of trustworthiness that is highly prized in markets where misinformation can be rampant.</w:t>
      </w:r>
    </w:p>
    <w:bookmarkEnd w:id="22"/>
    <w:bookmarkStart w:id="23" w:name="X3456bc9c7f185c84cf0d6df3648a901601647d2"/>
    <w:p>
      <w:pPr>
        <w:pStyle w:val="Heading2"/>
      </w:pPr>
      <w:r>
        <w:t xml:space="preserve">Digital Transformation and Localized Engagement</w:t>
      </w:r>
    </w:p>
    <w:p>
      <w:pPr>
        <w:pStyle w:val="FirstParagraph"/>
      </w:pPr>
      <w:r>
        <w:t xml:space="preserve">While</w:t>
      </w:r>
      <w:r>
        <w:t xml:space="preserve"> </w:t>
      </w:r>
      <w:r>
        <w:rPr>
          <w:iCs/>
          <w:i/>
        </w:rPr>
        <w:t xml:space="preserve">The Economist</w:t>
      </w:r>
      <w:r>
        <w:t xml:space="preserve"> </w:t>
      </w:r>
      <w:r>
        <w:t xml:space="preserve">is a global brand, its effectiveness in</w:t>
      </w:r>
      <w:r>
        <w:t xml:space="preserve"> </w:t>
      </w:r>
      <w:r>
        <w:rPr>
          <w:bCs/>
          <w:b/>
        </w:rPr>
        <w:t xml:space="preserve">Bogotá Colombia Bogotá</w:t>
      </w:r>
      <w:r>
        <w:t xml:space="preserve"> </w:t>
      </w:r>
      <w:r>
        <w:t xml:space="preserve">relies on digital accessibility. The case study reveals a significant shift from print to digital consumption among the target demographic in Colombia. Executives and policymakers often consume content via mobile devices during commutes or while traveling between meetings at the Centro Internacional de Negocios y Convenciones (CINDE).</w:t>
      </w:r>
      <w:r>
        <w:t xml:space="preserve"> </w:t>
      </w:r>
      <w:r>
        <w:t xml:space="preserve">To cater to this behavior,</w:t>
      </w:r>
      <w:r>
        <w:t xml:space="preserve"> </w:t>
      </w:r>
      <w:r>
        <w:rPr>
          <w:iCs/>
          <w:i/>
        </w:rPr>
        <w:t xml:space="preserve">The Economist</w:t>
      </w:r>
      <w:r>
        <w:t xml:space="preserve"> </w:t>
      </w:r>
      <w:r>
        <w:t xml:space="preserve">has leveraged its app ecosystem to deliver personalized news feeds relevant to Latin America. However, the challenge lies in balancing global relevance with local interest. The strategy involves highlighting sections such as "Latin America," "Colombia," and specific economic indicators that affect the Andean region. For example, special reports on infrastructure development in Colombia or regulatory changes in the financial sector are promoted heavily within the digital platform to ensure maximum visibility among subscribers based in</w:t>
      </w:r>
      <w:r>
        <w:t xml:space="preserve"> </w:t>
      </w:r>
      <w:r>
        <w:rPr>
          <w:bCs/>
          <w:b/>
        </w:rPr>
        <w:t xml:space="preserve">Bogotá Colombia Bogotá</w:t>
      </w:r>
      <w:r>
        <w:t xml:space="preserve">.</w:t>
      </w:r>
      <w:r>
        <w:t xml:space="preserve"> </w:t>
      </w:r>
      <w:r>
        <w:t xml:space="preserve">Additionally,</w:t>
      </w:r>
      <w:r>
        <w:t xml:space="preserve"> </w:t>
      </w:r>
      <w:r>
        <w:rPr>
          <w:iCs/>
          <w:i/>
        </w:rPr>
        <w:t xml:space="preserve">The Economist</w:t>
      </w:r>
      <w:r>
        <w:t xml:space="preserve"> </w:t>
      </w:r>
      <w:r>
        <w:t xml:space="preserve">has begun to engage more deeply with local events. While it does not employ a large army of reporters on every street corner in Colombia, its correspondents cover key summits and economic forums held in the capital. These moments serve as touchpoints for brand reinforcement, reminding readers that the publication is attuned to their specific environment.</w:t>
      </w:r>
    </w:p>
    <w:bookmarkEnd w:id="23"/>
    <w:bookmarkStart w:id="24" w:name="challenges-and-competitive-landscape"/>
    <w:p>
      <w:pPr>
        <w:pStyle w:val="Heading2"/>
      </w:pPr>
      <w:r>
        <w:t xml:space="preserve">Challenges and Competitive Landscape</w:t>
      </w:r>
    </w:p>
    <w:p>
      <w:pPr>
        <w:pStyle w:val="FirstParagraph"/>
      </w:pPr>
      <w:r>
        <w:t xml:space="preserve">Despite its strong reputation,</w:t>
      </w:r>
      <w:r>
        <w:t xml:space="preserve"> </w:t>
      </w:r>
      <w:r>
        <w:rPr>
          <w:iCs/>
          <w:i/>
        </w:rPr>
        <w:t xml:space="preserve">The Economist</w:t>
      </w:r>
      <w:r>
        <w:t xml:space="preserve"> </w:t>
      </w:r>
      <w:r>
        <w:t xml:space="preserve">faces stiff competition in</w:t>
      </w:r>
      <w:r>
        <w:t xml:space="preserve"> </w:t>
      </w:r>
      <w:r>
        <w:rPr>
          <w:bCs/>
          <w:b/>
        </w:rPr>
        <w:t xml:space="preserve">Bogotá Colombia Bogotá</w:t>
      </w:r>
      <w:r>
        <w:t xml:space="preserve">. Local media outlets such as *El Espectador* and *Portafolio*, along with international players like the Financial Times and Bloomberg, compete fiercely for the attention of business elites. The Financial Times, in particular, has a strong foothold among financial professionals due to its specialized focus on markets and banking.</w:t>
      </w:r>
      <w:r>
        <w:t xml:space="preserve"> </w:t>
      </w:r>
      <w:r>
        <w:t xml:space="preserve">Moreover, language remains a subtle but important barrier. While most executives in</w:t>
      </w:r>
      <w:r>
        <w:t xml:space="preserve"> </w:t>
      </w:r>
      <w:r>
        <w:rPr>
          <w:bCs/>
          <w:b/>
        </w:rPr>
        <w:t xml:space="preserve">Bogotá Colombia Bogotá</w:t>
      </w:r>
      <w:r>
        <w:t xml:space="preserve"> </w:t>
      </w:r>
      <w:r>
        <w:t xml:space="preserve">are fluent in English and prefer consuming content in that language for global context, there is still a segment of the market that prefers Spanish-language analysis.</w:t>
      </w:r>
      <w:r>
        <w:t xml:space="preserve"> </w:t>
      </w:r>
      <w:r>
        <w:rPr>
          <w:iCs/>
          <w:i/>
        </w:rPr>
        <w:t xml:space="preserve">The Economist</w:t>
      </w:r>
      <w:r>
        <w:t xml:space="preserve"> </w:t>
      </w:r>
      <w:r>
        <w:t xml:space="preserve">has addressed this by offering digital subscriptions with multilingual interfaces and occasionally producing Spanish-language summaries or podcasts, though its core product remains English-centric. This creates a niche but loyal audience among those who view English proficiency as a status symbol and a professional necessity in the globalized economy of Colombia.</w:t>
      </w:r>
      <w:r>
        <w:t xml:space="preserve"> </w:t>
      </w:r>
      <w:r>
        <w:t xml:space="preserve">Another challenge is the perception of bias. As a publication rooted in liberal democratic ideals,</w:t>
      </w:r>
      <w:r>
        <w:t xml:space="preserve"> </w:t>
      </w:r>
      <w:r>
        <w:rPr>
          <w:iCs/>
          <w:i/>
        </w:rPr>
        <w:t xml:space="preserve">The Economist</w:t>
      </w:r>
      <w:r>
        <w:t xml:space="preserve"> </w:t>
      </w:r>
      <w:r>
        <w:t xml:space="preserve">sometimes faces skepticism from more conservative segments of Bogotá’s business community, particularly regarding topics such as climate change regulation and social welfare policies. Managing this perception requires careful editorial balance and perhaps more localized dialogue to ensure that the insights provided are seen as constructive rather than ideological.</w:t>
      </w:r>
    </w:p>
    <w:bookmarkEnd w:id="24"/>
    <w:bookmarkStart w:id="25" w:name="X31111c4d303b52845be1e518044232699a0955d"/>
    <w:p>
      <w:pPr>
        <w:pStyle w:val="Heading2"/>
      </w:pPr>
      <w:r>
        <w:t xml:space="preserve">Future Outlook: Deepening Roots in Colombia</w:t>
      </w:r>
    </w:p>
    <w:p>
      <w:pPr>
        <w:pStyle w:val="FirstParagraph"/>
      </w:pPr>
      <w:r>
        <w:t xml:space="preserve">Looking ahead, the strategy for</w:t>
      </w:r>
      <w:r>
        <w:t xml:space="preserve"> </w:t>
      </w:r>
      <w:r>
        <w:rPr>
          <w:iCs/>
          <w:i/>
        </w:rPr>
        <w:t xml:space="preserve">The Economist</w:t>
      </w:r>
      <w:r>
        <w:t xml:space="preserve"> </w:t>
      </w:r>
      <w:r>
        <w:t xml:space="preserve">in</w:t>
      </w:r>
      <w:r>
        <w:t xml:space="preserve"> </w:t>
      </w:r>
      <w:r>
        <w:rPr>
          <w:bCs/>
          <w:b/>
        </w:rPr>
        <w:t xml:space="preserve">Bogotá Colombia Bogotá</w:t>
      </w:r>
      <w:r>
        <w:t xml:space="preserve"> </w:t>
      </w:r>
      <w:r>
        <w:t xml:space="preserve">is likely to focus on community building and thought leadership. Beyond mere subscription acquisition, the goal is to become a central part of the intellectual discourse in the city. This could involve hosting exclusive roundtables for subscribers, partnering with local universities like los Andes or EAFIT (though based in Medellín, its influence extends nationally) for economic forums, or creating specialized content verticals focused on sustainability and ESG (Environmental, Social, and Governance) criteria—topics of increasing importance to international investors operating in Colombia.</w:t>
      </w:r>
      <w:r>
        <w:t xml:space="preserve"> </w:t>
      </w:r>
      <w:r>
        <w:t xml:space="preserve">Furthermore, as Bogotá continues to solidify its status as a tech hub and innovation center in South America</w:t>
      </w:r>
      <w:r>
        <w:t xml:space="preserve"> </w:t>
      </w:r>
      <w:r>
        <w:rPr>
          <w:iCs/>
          <w:i/>
        </w:rPr>
        <w:t xml:space="preserve">The Economist</w:t>
      </w:r>
      <w:r>
        <w:t xml:space="preserve"> </w:t>
      </w:r>
      <w:r>
        <w:t xml:space="preserve">can leverage its coverage of technology and innovation to appeal to the next generation of entrepreneurs. By demonstrating how global technological trends intersect with local market dynamics, the publication can remain relevant not just to established corporate leaders but also to startup founders and venture capitalists who are shaping the future economy of</w:t>
      </w:r>
      <w:r>
        <w:t xml:space="preserve"> </w:t>
      </w:r>
      <w:r>
        <w:rPr>
          <w:bCs/>
          <w:b/>
        </w:rPr>
        <w:t xml:space="preserve">Bogotá Colombia Bogotá</w:t>
      </w:r>
      <w:r>
        <w:t xml:space="preserve">.</w:t>
      </w:r>
    </w:p>
    <w:bookmarkEnd w:id="25"/>
    <w:bookmarkStart w:id="26" w:name="conclusion"/>
    <w:p>
      <w:pPr>
        <w:pStyle w:val="Heading2"/>
      </w:pPr>
      <w:r>
        <w:t xml:space="preserve">Conclusion</w:t>
      </w:r>
    </w:p>
    <w:p>
      <w:pPr>
        <w:pStyle w:val="FirstParagraph"/>
      </w:pPr>
      <w:r>
        <w:t xml:space="preserve">In conclusion,</w:t>
      </w:r>
      <w:r>
        <w:t xml:space="preserve"> </w:t>
      </w:r>
      <w:r>
        <w:rPr>
          <w:iCs/>
          <w:i/>
        </w:rPr>
        <w:t xml:space="preserve">The Economist</w:t>
      </w:r>
      <w:r>
        <w:t xml:space="preserve"> </w:t>
      </w:r>
      <w:r>
        <w:t xml:space="preserve">maintains a vital role in the information ecosystem of</w:t>
      </w:r>
      <w:r>
        <w:t xml:space="preserve"> </w:t>
      </w:r>
      <w:r>
        <w:rPr>
          <w:bCs/>
          <w:b/>
        </w:rPr>
        <w:t xml:space="preserve">Bogotá Colombia Bogotá</w:t>
      </w:r>
      <w:r>
        <w:t xml:space="preserve">. Its success is predicated on delivering high-quality, globally informed analysis that resonates with the complex realities faced by Colombian decision-makers. While challenges exist regarding competition and language preferences, the publication’s commitment to rigorous journalism and its strategic adaptation to digital consumption habits ensure its continued relevance. As Colombia navigates its path toward sustainable development and regional stability,</w:t>
      </w:r>
      <w:r>
        <w:t xml:space="preserve"> </w:t>
      </w:r>
      <w:r>
        <w:rPr>
          <w:iCs/>
          <w:i/>
        </w:rPr>
        <w:t xml:space="preserve">The Economist</w:t>
      </w:r>
      <w:r>
        <w:t xml:space="preserve"> </w:t>
      </w:r>
      <w:r>
        <w:t xml:space="preserve">stands as a trusted guide for those seeking to understand not just what is happening in the world, but why it matters for their specific context in the heart of the Andes.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Intelligence in Emerging Markets: The Economist Case Study for Bogotá</dc:title>
  <dc:creator/>
  <dc:language>en</dc:language>
  <cp:keywords/>
  <dcterms:created xsi:type="dcterms:W3CDTF">2026-07-29T07:03:12Z</dcterms:created>
  <dcterms:modified xsi:type="dcterms:W3CDTF">2026-07-29T07:03:12Z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