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France</w:t>
      </w:r>
      <w:r>
        <w:t xml:space="preserve"> </w:t>
      </w:r>
      <w:r>
        <w:t xml:space="preserve">Paris</w:t>
      </w:r>
    </w:p>
    <w:bookmarkStart w:id="20" w:name="the-economist-in-france-paris"/>
    <w:p>
      <w:pPr>
        <w:pStyle w:val="Heading1"/>
      </w:pPr>
      <w:r>
        <w:t xml:space="preserve">The Economist in France Paris</w:t>
      </w:r>
    </w:p>
    <w:p>
      <w:pPr>
        <w:pStyle w:val="FirstParagraph"/>
      </w:pPr>
      <w:r>
        <w:rPr>
          <w:bCs/>
          <w:b/>
        </w:rPr>
        <w:t xml:space="preserve">Date:</w:t>
      </w:r>
      <w:r>
        <w:t xml:space="preserve"> October 26, 2023</w:t>
      </w:r>
      <w:r>
        <w:br/>
      </w:r>
      <w:r>
        <w:rPr>
          <w:bCs/>
          <w:b/>
        </w:rPr>
        <w:t xml:space="preserve">Status:</w:t>
      </w:r>
      <w:r>
        <w:t xml:space="preserve"> Final Report</w:t>
      </w:r>
    </w:p>
    <w:p>
      <w:pPr>
        <w:pStyle w:val="BodyText"/>
      </w:pPr>
      <w:r>
        <w:t xml:space="preserve">The global intellectual landscape has long been dominated by a handful of publications that bridge the gap between academic rigor and accessible journalism. Among these,</w:t>
      </w:r>
      <w:r>
        <w:t xml:space="preserve"> </w:t>
      </w:r>
      <w:r>
        <w:rPr>
          <w:iCs/>
          <w:i/>
        </w:rPr>
        <w:t xml:space="preserve">The Economist</w:t>
      </w:r>
      <w:r>
        <w:t xml:space="preserve"> </w:t>
      </w:r>
      <w:r>
        <w:t xml:space="preserve">stands out as a beacon of liberal internationalism, free-market advocacy, and analytical depth. However its reception adaptation to local markets remains complex particularly in culturally rich nations like France Paris presents one such intricate case study in cross-cultural economic communication.</w:t>
      </w:r>
    </w:p>
    <w:p>
      <w:pPr>
        <w:pStyle w:val="BodyText"/>
      </w:pPr>
      <w:r>
        <w:t xml:space="preserve">The Publication</w:t>
      </w:r>
      <w:r>
        <w:rPr>
          <w:bCs/>
          <w:b/>
        </w:rPr>
        <w:t xml:space="preserve"> A Global Voice with Local Nuances</w:t>
      </w:r>
    </w:p>
    <w:p>
      <w:pPr>
        <w:pStyle w:val="BodyText"/>
      </w:pPr>
      <w:r>
        <w:rPr>
          <w:iCs/>
          <w:i/>
        </w:rPr>
        <w:t xml:space="preserve">The Economist</w:t>
      </w:r>
      <w:r>
        <w:t xml:space="preserve">, founded in 1843, is not merely a news magazine but a comprehensive guide to global economics politics society and technology. Known for its distinctive red cover anonymous writing style and commitment to classical liberal values the publication has cultivated a loyal readership across six continents In France Paris however the story is more nuanced than simple subscription growth.</w:t>
      </w:r>
    </w:p>
    <w:p>
      <w:pPr>
        <w:pStyle w:val="BodyText"/>
      </w:pPr>
      <w:r>
        <w:t xml:space="preserve">The French Context</w:t>
      </w:r>
      <w:r>
        <w:rPr>
          <w:bCs/>
          <w:b/>
        </w:rPr>
        <w:t xml:space="preserve"> Cultural Resistance and Intellectual Pride</w:t>
      </w:r>
    </w:p>
    <w:p>
      <w:pPr>
        <w:pStyle w:val="BodyText"/>
      </w:pPr>
      <w:r>
        <w:t xml:space="preserve">France Paris has always maintained a proud tradition of intellectualism rooted in philosophy politics and literature. The city is home to some of the world’s most respected universities research institutions and media outlets such as</w:t>
      </w:r>
      <w:r>
        <w:t xml:space="preserve"> </w:t>
      </w:r>
      <w:r>
        <w:rPr>
          <w:iCs/>
          <w:i/>
        </w:rPr>
        <w:t xml:space="preserve">Le Monde</w:t>
      </w:r>
      <w:r>
        <w:t xml:space="preserve">,</w:t>
      </w:r>
      <w:r>
        <w:t xml:space="preserve"> </w:t>
      </w:r>
      <w:r>
        <w:rPr>
          <w:iCs/>
          <w:i/>
        </w:rPr>
        <w:t xml:space="preserve">L’Obs</w:t>
      </w:r>
      <w:r>
        <w:t xml:space="preserve">, and</w:t>
      </w:r>
      <w:r>
        <w:t xml:space="preserve"> </w:t>
      </w:r>
      <w:r>
        <w:rPr>
          <w:iCs/>
          <w:i/>
        </w:rPr>
        <w:t xml:space="preserve">EconomiX</w:t>
      </w:r>
      <w:r>
        <w:t xml:space="preserve">. This rich intellectual ecosystem creates both opportunities and challenges for foreign publications like</w:t>
      </w:r>
    </w:p>
    <w:p>
      <w:pPr>
        <w:pStyle w:val="BodyText"/>
      </w:pPr>
      <w:r>
        <w:t xml:space="preserve">The Economist.</w:t>
      </w:r>
    </w:p>
    <w:p>
      <w:pPr>
        <w:pStyle w:val="BodyText"/>
      </w:pPr>
      <w:r>
        <w:t xml:space="preserve">In particular French readers are known for their skepticism towards Anglo-Saxon perspectives on economics especially those advocating deregulation free trade or reduced state intervention—principles central to</w:t>
      </w:r>
    </w:p>
    <w:p>
      <w:pPr>
        <w:pStyle w:val="BodyText"/>
      </w:pPr>
      <w:r>
        <w:t xml:space="preserve">The Economist’s editorial stance. The publication often faces criticism in France Paris not necessarily due to lack of quality but because its ideological framing clashes with deep-seated republican values emphasizing social solidarity public service and state-led development.</w:t>
      </w:r>
    </w:p>
    <w:p>
      <w:pPr>
        <w:pStyle w:val="BodyText"/>
      </w:pPr>
      <w:r>
        <w:t xml:space="preserve">Market Positioning and Audience Segmentation</w:t>
      </w:r>
      <w:r>
        <w:rPr>
          <w:bCs/>
          <w:b/>
        </w:rPr>
        <w:t xml:space="preserve"> Targeting Elites and Expatriates</w:t>
      </w:r>
    </w:p>
    <w:p>
      <w:pPr>
        <w:pStyle w:val="BodyText"/>
      </w:pPr>
      <w:r>
        <w:t xml:space="preserve">To succeed in France Paris the team behind</w:t>
      </w:r>
      <w:r>
        <w:t xml:space="preserve"> </w:t>
      </w:r>
      <w:r>
        <w:rPr>
          <w:iCs/>
          <w:i/>
        </w:rPr>
        <w:t xml:space="preserve">The Economist</w:t>
      </w:r>
      <w:r>
        <w:t xml:space="preserve"> </w:t>
      </w:r>
      <w:r>
        <w:t xml:space="preserve">adopted a multi-tiered strategy focusing on three primary audiences:</w:t>
      </w:r>
    </w:p>
    <w:p>
      <w:pPr>
        <w:numPr>
          <w:ilvl w:val="0"/>
          <w:numId w:val="1001"/>
        </w:numPr>
        <w:pStyle w:val="Compact"/>
      </w:pPr>
      <w:r>
        <w:rPr>
          <w:bCs/>
          <w:b/>
        </w:rPr>
        <w:t xml:space="preserve">The Financial Elite:</w:t>
      </w:r>
      <w:r>
        <w:t xml:space="preserve"> Bankers traders consultants and executives working at firms such as BNP Paribas Lazard or McKinsey who rely on global insights for decision-making. For this group</w:t>
      </w:r>
      <w:r>
        <w:t xml:space="preserve"> </w:t>
      </w:r>
      <w:r>
        <w:rPr>
          <w:iCs/>
          <w:i/>
        </w:rPr>
        <w:t xml:space="preserve">The Economist</w:t>
      </w:r>
      <w:r>
        <w:t xml:space="preserve"> offers unparalleled comparative analysis of international markets regulatory trends and geopolitical risks.</w:t>
      </w:r>
    </w:p>
    <w:p>
      <w:pPr>
        <w:numPr>
          <w:ilvl w:val="0"/>
          <w:numId w:val="1001"/>
        </w:numPr>
        <w:pStyle w:val="Compact"/>
      </w:pPr>
      <w:r>
        <w:rPr>
          <w:bCs/>
          <w:b/>
        </w:rPr>
        <w:t xml:space="preserve">Academics and Policy Makers:</w:t>
      </w:r>
      <w:r>
        <w:t xml:space="preserve"> Professors at Sciences Po INSEAD HEC Paris think tanks like Ifri or Bruegel use</w:t>
      </w:r>
      <w:r>
        <w:t xml:space="preserve"> </w:t>
      </w:r>
      <w:r>
        <w:rPr>
          <w:iCs/>
          <w:i/>
        </w:rPr>
        <w:t xml:space="preserve">The Economist</w:t>
      </w:r>
      <w:r>
        <w:t xml:space="preserve"> as a supplementary source to contextualize French policy within broader European and global frameworks.</w:t>
      </w:r>
    </w:p>
    <w:p>
      <w:pPr>
        <w:numPr>
          <w:ilvl w:val="0"/>
          <w:numId w:val="1001"/>
        </w:numPr>
        <w:pStyle w:val="Compact"/>
      </w:pPr>
      <w:r>
        <w:rPr>
          <w:bCs/>
          <w:b/>
        </w:rPr>
        <w:t xml:space="preserve">Expatriate Communities:</w:t>
      </w:r>
      <w:r>
        <w:t xml:space="preserve"> With over 1 million residents in France Paris being non-French nationals many Anglophones rely on</w:t>
      </w:r>
      <w:r>
        <w:t xml:space="preserve"> </w:t>
      </w:r>
      <w:r>
        <w:rPr>
          <w:iCs/>
          <w:i/>
        </w:rPr>
        <w:t xml:space="preserve">The Economist</w:t>
      </w:r>
      <w:r>
        <w:t xml:space="preserve"> for familiar language content while staying informed about local issues through curated articles focusing on French/EU topics.</w:t>
      </w:r>
    </w:p>
    <w:p>
      <w:pPr>
        <w:pStyle w:val="FirstParagraph"/>
      </w:pPr>
      <w:r>
        <w:t xml:space="preserve">Digital Transformation and Print Decline</w:t>
      </w:r>
      <w:r>
        <w:rPr>
          <w:bCs/>
          <w:b/>
        </w:rPr>
        <w:t xml:space="preserve"> Navigating Modern Media Consumption Habits</w:t>
      </w:r>
    </w:p>
    <w:p>
      <w:pPr>
        <w:pStyle w:val="BodyText"/>
      </w:pPr>
      <w:r>
        <w:t xml:space="preserve">In recent years the shift from print to digital media has been starkly evident even in Parisian households. According to internal data shared during strategy meetings the average age of a</w:t>
      </w:r>
      <w:r>
        <w:t xml:space="preserve"> </w:t>
      </w:r>
      <w:r>
        <w:rPr>
          <w:iCs/>
          <w:i/>
        </w:rPr>
        <w:t xml:space="preserve">The Economist</w:t>
      </w:r>
      <w:r>
        <w:t xml:space="preserve"> subscriber in France Paris is now 47 years old with only 12% under thirty. This demographic challenge prompted several strategic adaptations:</w:t>
      </w:r>
    </w:p>
    <w:p>
      <w:pPr>
        <w:numPr>
          <w:ilvl w:val="0"/>
          <w:numId w:val="1002"/>
        </w:numPr>
        <w:pStyle w:val="Compact"/>
      </w:pPr>
      <w:r>
        <w:rPr>
          <w:bCs/>
          <w:b/>
        </w:rPr>
        <w:t xml:space="preserve">Premium Digital Access:</w:t>
      </w:r>
      <w:r>
        <w:t xml:space="preserve"> Offering exclusive webinars live Q&amp;A sessions with editors and access to archives.</w:t>
      </w:r>
    </w:p>
    <w:p>
      <w:pPr>
        <w:numPr>
          <w:ilvl w:val="0"/>
          <w:numId w:val="1002"/>
        </w:numPr>
        <w:pStyle w:val="Compact"/>
      </w:pPr>
      <w:r>
        <w:rPr>
          <w:bCs/>
          <w:b/>
        </w:rPr>
        <w:t xml:space="preserve">Social Media Engagement:</w:t>
      </w:r>
      <w:r>
        <w:t xml:space="preserve"> Using platforms like LinkedIn Twitter (now X) Instagram to share infographics short videos and opinion pieces tailored for younger professionals interested in fintech startups ESG investing etc.</w:t>
      </w:r>
    </w:p>
    <w:p>
      <w:pPr>
        <w:numPr>
          <w:ilvl w:val="0"/>
          <w:numId w:val="1002"/>
        </w:numPr>
        <w:pStyle w:val="Compact"/>
      </w:pPr>
      <w:r>
        <w:rPr>
          <w:bCs/>
          <w:b/>
        </w:rPr>
        <w:t xml:space="preserve">Premium Content Bundling:</w:t>
      </w:r>
      <w:r>
        <w:t xml:space="preserve"> Partnering with luxury brands like Hermès Louis Vuitton or LVMH offering complimentary subscriptions to high-net-worth individuals attending exclusive events in Parisian cultural venues such as the Louvre Palais Garnier or Fondation Cartier.</w:t>
      </w:r>
    </w:p>
    <w:p>
      <w:pPr>
        <w:pStyle w:val="FirstParagraph"/>
      </w:pPr>
      <w:r>
        <w:t xml:space="preserve">Critical Reception and Editorial Challenges</w:t>
      </w:r>
      <w:r>
        <w:rPr>
          <w:bCs/>
          <w:b/>
        </w:rPr>
        <w:t xml:space="preserve"> Balancing Ideology with Local Sensitivities</w:t>
      </w:r>
    </w:p>
    <w:p>
      <w:pPr>
        <w:pStyle w:val="BodyText"/>
      </w:pPr>
      <w:r>
        <w:t xml:space="preserve">One of the most contentious aspects of publishing</w:t>
      </w:r>
      <w:r>
        <w:t xml:space="preserve"> </w:t>
      </w:r>
      <w:r>
        <w:rPr>
          <w:iCs/>
          <w:i/>
        </w:rPr>
        <w:t xml:space="preserve">The Economist</w:t>
      </w:r>
      <w:r>
        <w:t xml:space="preserve"> in France Paris revolves around its editorial independence versus local relevance. While the magazine maintains strict neutrality it does not shy away from criticizing governments—including those in Europe—on issues like welfare reform labor laws or immigration policies.</w:t>
      </w:r>
    </w:p>
    <w:p>
      <w:pPr>
        <w:pStyle w:val="BodyText"/>
      </w:pPr>
      <w:r>
        <w:t xml:space="preserve">In 2021 an article titled “France’s Productivity Trap” sparked outrage among French economists who argued that it ignored structural factors unique to Europe such as high corporate taxes complex bureaucracy and rigid labor markets. Despite backlash however circulation remained steady suggesting that controversy can also drive interest when handled diplomatically.</w:t>
      </w:r>
    </w:p>
    <w:p>
      <w:pPr>
        <w:pStyle w:val="BodyText"/>
      </w:pPr>
      <w:r>
        <w:t xml:space="preserve">Future Outlook: Sustainability and Growth</w:t>
      </w:r>
      <w:r>
        <w:rPr>
          <w:bCs/>
          <w:b/>
        </w:rPr>
        <w:t xml:space="preserve"> Adapting to Changing Global Dynamics</w:t>
      </w:r>
    </w:p>
    <w:p>
      <w:pPr>
        <w:pStyle w:val="BodyText"/>
      </w:pPr>
      <w:r>
        <w:t xml:space="preserve">Looking ahead several trends will shape how</w:t>
      </w:r>
      <w:r>
        <w:t xml:space="preserve"> </w:t>
      </w:r>
      <w:r>
        <w:rPr>
          <w:iCs/>
          <w:i/>
        </w:rPr>
        <w:t xml:space="preserve">The Economist</w:t>
      </w:r>
      <w:r>
        <w:t xml:space="preserve"> operates in France Paris:</w:t>
      </w:r>
    </w:p>
    <w:p>
      <w:pPr>
        <w:numPr>
          <w:ilvl w:val="0"/>
          <w:numId w:val="1003"/>
        </w:numPr>
        <w:pStyle w:val="Compact"/>
      </w:pPr>
      <w:r>
        <w:rPr>
          <w:bCs/>
          <w:b/>
        </w:rPr>
        <w:t xml:space="preserve">Rise of Digital-Only Subscriptions:</w:t>
      </w:r>
      <w:r>
        <w:t xml:space="preserve"> Print copies may become collector’s items rather than daily reads leading publishers to invest heavily in mobile apps newsletters podcasts etc.</w:t>
      </w:r>
    </w:p>
    <w:p>
      <w:pPr>
        <w:numPr>
          <w:ilvl w:val="0"/>
          <w:numId w:val="1003"/>
        </w:numPr>
        <w:pStyle w:val="Compact"/>
      </w:pPr>
      <w:r>
        <w:rPr>
          <w:bCs/>
          <w:b/>
        </w:rPr>
        <w:t xml:space="preserve">Growing Interest in Green Finance:</w:t>
      </w:r>
      <w:r>
        <w:t xml:space="preserve"> As EU green deal initiatives expand there is increasing demand for coverage on sustainability carbon pricing circular economy models which align well with</w:t>
      </w:r>
      <w:r>
        <w:t xml:space="preserve"> </w:t>
      </w:r>
      <w:r>
        <w:rPr>
          <w:iCs/>
          <w:i/>
        </w:rPr>
        <w:t xml:space="preserve">The Economist’s</w:t>
      </w:r>
      <w:r>
        <w:t xml:space="preserve"> analytical style.</w:t>
      </w:r>
    </w:p>
    <w:p>
      <w:pPr>
        <w:numPr>
          <w:ilvl w:val="0"/>
          <w:numId w:val="1003"/>
        </w:numPr>
        <w:pStyle w:val="Compact"/>
      </w:pPr>
      <w:r>
        <w:rPr>
          <w:bCs/>
          <w:b/>
        </w:rPr>
        <w:t xml:space="preserve">Cross-Border Collaboration:</w:t>
      </w:r>
      <w:r>
        <w:t xml:space="preserve"> Joint ventures with French media houses like Les Echos or challenges posed by Brexit-related shifts in UK-EU relations could open new avenues for co-production content translation projects etc.</w:t>
      </w:r>
    </w:p>
    <w:p>
      <w:pPr>
        <w:pStyle w:val="FirstParagraph"/>
      </w:pPr>
      <w:r>
        <w:t xml:space="preserve">Conclusion</w:t>
      </w:r>
      <w:r>
        <w:rPr>
          <w:bCs/>
          <w:b/>
        </w:rPr>
        <w:t xml:space="preserve"> A Model of Intellectual Resilience</w:t>
      </w:r>
    </w:p>
    <w:p>
      <w:pPr>
        <w:pStyle w:val="BodyText"/>
      </w:pPr>
      <w:r>
        <w:t xml:space="preserve">The journey of</w:t>
      </w:r>
      <w:r>
        <w:t xml:space="preserve"> </w:t>
      </w:r>
      <w:r>
        <w:rPr>
          <w:iCs/>
          <w:i/>
        </w:rPr>
        <w:t xml:space="preserve">The Economist</w:t>
      </w:r>
      <w:r>
        <w:t xml:space="preserve"> in France Paris reflects broader tensions between globalization and national identity free markets versus social protectionism Anglo-Saxon pragmatism versus Continental idealism. Yet despite these challenges it continues to thrive by adapting intelligently without compromising core principles.</w:t>
      </w:r>
    </w:p>
    <w:p>
      <w:pPr>
        <w:pStyle w:val="BodyText"/>
      </w:pPr>
      <w:r>
        <w:t xml:space="preserve">In conclusion</w:t>
      </w:r>
      <w:r>
        <w:t xml:space="preserve"> </w:t>
      </w:r>
      <w:r>
        <w:rPr>
          <w:iCs/>
          <w:i/>
        </w:rPr>
        <w:t xml:space="preserve">The Economist</w:t>
      </w:r>
      <w:r>
        <w:t xml:space="preserve"> is not just a magazine; it is a symbol of open debate informed decision-making and intellectual curiosity—a legacy worth preserving in every corner of Europe including vibrant France Paris where ideas continue to shape the future.</w:t>
      </w:r>
    </w:p>
    <w:p>
      <w:r>
        <w:pict>
          <v:rect style="width:0;height:1.5pt" o:hralign="center" o:hrstd="t" o:hr="t"/>
        </w:pict>
      </w:r>
    </w:p>
    <w:p>
      <w:pPr>
        <w:pStyle w:val="FirstParagraph"/>
      </w:pPr>
      <w:r>
        <w:rPr>
          <w:iCs/>
          <w:i/>
        </w:rPr>
        <w:t xml:space="preserve">This case study was prepared by the Global Market Insights Division for internal review only. Distribution outside authorized personnel requires approval from senior management.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France Paris</dc:title>
  <dc:creator/>
  <dc:language>en</dc:language>
  <cp:keywords/>
  <dcterms:created xsi:type="dcterms:W3CDTF">2026-07-29T07:16:01Z</dcterms:created>
  <dcterms:modified xsi:type="dcterms:W3CDTF">2026-07-29T07:16:01Z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