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Subscription</w:t>
      </w:r>
      <w:r>
        <w:t xml:space="preserve"> </w:t>
      </w:r>
      <w:r>
        <w:t xml:space="preserve">in</w:t>
      </w:r>
      <w:r>
        <w:t xml:space="preserve"> </w:t>
      </w:r>
      <w:r>
        <w:t xml:space="preserve">India,</w:t>
      </w:r>
      <w:r>
        <w:t xml:space="preserve"> </w:t>
      </w:r>
      <w:r>
        <w:t xml:space="preserve">Bangalore</w:t>
      </w:r>
    </w:p>
    <w:bookmarkStart w:id="27" w:name="X52c6b57528ef88ef677e877b0f44f127edb5c01"/>
    <w:p>
      <w:pPr>
        <w:pStyle w:val="Heading1"/>
      </w:pPr>
      <w:r>
        <w:t xml:space="preserve">Bridging the Gap Between Local Innovation and Global Macro Trends</w:t>
      </w:r>
    </w:p>
    <w:p>
      <w:pPr>
        <w:pStyle w:val="FirstParagraph"/>
      </w:pPr>
      <w:r>
        <w:br/>
      </w:r>
    </w:p>
    <w:p>
      <w:pPr>
        <w:pStyle w:val="BodyText"/>
      </w:pPr>
      <w:r>
        <w:t xml:space="preserve">This case study explores how</w:t>
      </w:r>
      <w:r>
        <w:t xml:space="preserve"> </w:t>
      </w:r>
      <w:r>
        <w:rPr>
          <w:bCs/>
          <w:b/>
        </w:rPr>
        <w:t xml:space="preserve">The Economist</w:t>
      </w:r>
      <w:r>
        <w:t xml:space="preserve">, a premier global weekly news and current affairs magazine, has strategically positioned itself within one of the most dynamic economic hubs in South Asia: India, specifically Bangalore. As Bangalore cements its reputation as the "Silicon Valley of India," understanding its role as a primary market for high-level intellectual consumption provides critical insights into content localization, digital transformation, and demographic shifts in global journalism.</w:t>
      </w:r>
    </w:p>
    <w:bookmarkStart w:id="20" w:name="executive-summary"/>
    <w:p>
      <w:pPr>
        <w:pStyle w:val="Heading2"/>
      </w:pPr>
      <w:r>
        <w:t xml:space="preserve">Executive Summary</w:t>
      </w:r>
    </w:p>
    <w:p>
      <w:pPr>
        <w:pStyle w:val="FirstParagraph"/>
      </w:pPr>
      <w:r>
        <w:br/>
      </w:r>
    </w:p>
    <w:p>
      <w:pPr>
        <w:pStyle w:val="BodyText"/>
      </w:pPr>
      <w:r>
        <w:t xml:space="preserve">In the rapidly evolving media landscape of India,</w:t>
      </w:r>
      <w:r>
        <w:t xml:space="preserve"> </w:t>
      </w:r>
      <w:r>
        <w:rPr>
          <w:bCs/>
          <w:b/>
        </w:rPr>
        <w:t xml:space="preserve">The Economist</w:t>
      </w:r>
      <w:r>
        <w:t xml:space="preserve"> </w:t>
      </w:r>
      <w:r>
        <w:t xml:space="preserve">has identified Bangalore as a pivotal growth engine. This document analyzes the unique challenges and opportunities facing</w:t>
      </w:r>
      <w:r>
        <w:t xml:space="preserve"> </w:t>
      </w:r>
      <w:r>
        <w:rPr>
          <w:bCs/>
          <w:b/>
        </w:rPr>
        <w:t xml:space="preserve">The Economist</w:t>
      </w:r>
      <w:r>
        <w:t xml:space="preserve"> </w:t>
      </w:r>
      <w:r>
        <w:t xml:space="preserve">in the Indian market, with a specific focus on Bangalore’s distinct demographic profile. The study highlights how global perspectives are being tailored to meet the needs of Indian policymakers, tech executives, academics, and investors who require nuanced understanding of international economics to navigate local complexities.</w:t>
      </w:r>
    </w:p>
    <w:bookmarkEnd w:id="20"/>
    <w:bookmarkStart w:id="21" w:name="context-indias-economic-ascendancy"/>
    <w:p>
      <w:pPr>
        <w:pStyle w:val="Heading2"/>
      </w:pPr>
      <w:r>
        <w:t xml:space="preserve">Context: India’s Economic Ascendancy</w:t>
      </w:r>
    </w:p>
    <w:p>
      <w:pPr>
        <w:pStyle w:val="FirstParagraph"/>
      </w:pPr>
      <w:r>
        <w:br/>
      </w:r>
    </w:p>
    <w:p>
      <w:pPr>
        <w:pStyle w:val="BodyText"/>
      </w:pPr>
      <w:r>
        <w:t xml:space="preserve">India has emerged as one of the fastest-growing major economies globally. With a burgeoning middle class and an increasingly sophisticated financial sector, the appetite for high-quality analytical journalism is at an all-time high.</w:t>
      </w:r>
      <w:r>
        <w:t xml:space="preserve"> </w:t>
      </w:r>
      <w:r>
        <w:rPr>
          <w:bCs/>
          <w:b/>
        </w:rPr>
        <w:t xml:space="preserve">The Economist</w:t>
      </w:r>
      <w:r>
        <w:t xml:space="preserve">, known for its classical liberal stance and rigorous economic analysis, provides a vital counter-narrative to local sensationalism, offering readers grounded data-driven insights.</w:t>
      </w:r>
    </w:p>
    <w:p>
      <w:pPr>
        <w:pStyle w:val="BodyText"/>
      </w:pPr>
      <w:r>
        <w:t xml:space="preserve">However, entering the Indian market required adapting to cultural nuances and addressing pricing sensitivities. The publication launched specific regional editions and digital bundles tailored for Indian subscribers. This strategy was crucial in establishing</w:t>
      </w:r>
      <w:r>
        <w:t xml:space="preserve"> </w:t>
      </w:r>
      <w:r>
        <w:rPr>
          <w:bCs/>
          <w:b/>
        </w:rPr>
        <w:t xml:space="preserve">The Economist</w:t>
      </w:r>
      <w:r>
        <w:t xml:space="preserve"> </w:t>
      </w:r>
      <w:r>
        <w:t xml:space="preserve">as a trusted brand among India’s elite decision-makers who operate on both local and international stages.</w:t>
      </w:r>
    </w:p>
    <w:bookmarkEnd w:id="21"/>
    <w:bookmarkStart w:id="22" w:name="X271f0d2b2d7b8637259711f7f5189201f489eac"/>
    <w:p>
      <w:pPr>
        <w:pStyle w:val="Heading2"/>
      </w:pPr>
      <w:r>
        <w:t xml:space="preserve">Focus Area: Bangalore – The Epicenter of Innovation</w:t>
      </w:r>
    </w:p>
    <w:p>
      <w:pPr>
        <w:pStyle w:val="FirstParagraph"/>
      </w:pPr>
      <w:r>
        <w:br/>
      </w:r>
    </w:p>
    <w:p>
      <w:pPr>
        <w:pStyle w:val="BodyText"/>
      </w:pPr>
      <w:r>
        <w:t xml:space="preserve">Bangalore, the capital of Karnataka state, serves as the ideal microcosm for studying</w:t>
      </w:r>
      <w:r>
        <w:t xml:space="preserve"> </w:t>
      </w:r>
      <w:r>
        <w:rPr>
          <w:bCs/>
          <w:b/>
        </w:rPr>
        <w:t xml:space="preserve">The Economist</w:t>
      </w:r>
      <w:r>
        <w:t xml:space="preserve">’s growth in India. As the heart of India’s IT sector and a global hub for startups and multinational corporations, Bangalore boasts a unique demographic: highly educated professionals who are deeply connected to global markets but rooted in Indian societal structures.</w:t>
      </w:r>
    </w:p>
    <w:p>
      <w:pPr>
        <w:pStyle w:val="BodyText"/>
      </w:pPr>
      <w:r>
        <w:rPr>
          <w:bCs/>
          <w:b/>
        </w:rPr>
        <w:t xml:space="preserve">The Economist</w:t>
      </w:r>
      <w:r>
        <w:t xml:space="preserve"> </w:t>
      </w:r>
      <w:r>
        <w:t xml:space="preserve">has capitalized on this by targeting Bangalore’s tech leaders, venture capitalists, researchers at premier institutions like the Indian Institute of Science (IISc), and policymakers involved in urban development. The city’s cosmopolitan nature creates a natural audience for global perspectives on trade, technology ethics, and financial regulation.</w:t>
      </w:r>
    </w:p>
    <w:bookmarkEnd w:id="22"/>
    <w:bookmarkStart w:id="23" w:name="challenges-identified"/>
    <w:p>
      <w:pPr>
        <w:pStyle w:val="Heading2"/>
      </w:pPr>
      <w:r>
        <w:t xml:space="preserve">Challenges Identified</w:t>
      </w:r>
    </w:p>
    <w:p>
      <w:pPr>
        <w:pStyle w:val="FirstParagraph"/>
      </w:pPr>
      <w:r>
        <w:br/>
      </w:r>
    </w:p>
    <w:p>
      <w:pPr>
        <w:numPr>
          <w:ilvl w:val="0"/>
          <w:numId w:val="1001"/>
        </w:numPr>
        <w:pStyle w:val="Compact"/>
      </w:pPr>
      <w:r>
        <w:rPr>
          <w:bCs/>
          <w:b/>
        </w:rPr>
        <w:t xml:space="preserve">Digital Access vs. Print Tradition:</w:t>
      </w:r>
      <w:r>
        <w:t xml:space="preserve"> </w:t>
      </w:r>
      <w:r>
        <w:t xml:space="preserve">While digital adoption is high in Bangalore’s tech sector, traditional print readership remains strong among senior corporate leaders.</w:t>
      </w:r>
      <w:r>
        <w:t xml:space="preserve"> </w:t>
      </w:r>
      <w:r>
        <w:rPr>
          <w:bCs/>
          <w:b/>
        </w:rPr>
        <w:t xml:space="preserve">The Economist</w:t>
      </w:r>
      <w:r>
        <w:t xml:space="preserve"> </w:t>
      </w:r>
      <w:r>
        <w:t xml:space="preserve">had to develop a hybrid distribution model to cater to both audiences.</w:t>
      </w:r>
    </w:p>
    <w:p>
      <w:pPr>
        <w:numPr>
          <w:ilvl w:val="0"/>
          <w:numId w:val="1001"/>
        </w:numPr>
        <w:pStyle w:val="Compact"/>
      </w:pPr>
      <w:r>
        <w:rPr>
          <w:bCs/>
          <w:b/>
        </w:rPr>
        <w:t xml:space="preserve">Pricing Sensitivity:</w:t>
      </w:r>
      <w:r>
        <w:t xml:space="preserve"> </w:t>
      </w:r>
      <w:r>
        <w:t xml:space="preserve">Despite Bangalore’s affluence, global pricing structures posed accessibility issues. The publication introduced localized subscription rates without compromising brand prestige or content quality.</w:t>
      </w:r>
    </w:p>
    <w:p>
      <w:pPr>
        <w:numPr>
          <w:ilvl w:val="0"/>
          <w:numId w:val="1001"/>
        </w:numPr>
        <w:pStyle w:val="Compact"/>
      </w:pPr>
      <w:r>
        <w:rPr>
          <w:bCs/>
          <w:b/>
        </w:rPr>
        <w:t xml:space="preserve">Cultural Relevance:</w:t>
      </w:r>
      <w:r>
        <w:t xml:space="preserve"> </w:t>
      </w:r>
      <w:r>
        <w:t xml:space="preserve">Early editions lacked sufficient coverage of South Asian regional dynamics. Readers demanded deeper analysis of India’s internal policies alongside global trends.</w:t>
      </w:r>
    </w:p>
    <w:p>
      <w:pPr>
        <w:pStyle w:val="FirstParagraph"/>
      </w:pPr>
      <w:r>
        <w:br/>
      </w:r>
    </w:p>
    <w:bookmarkEnd w:id="23"/>
    <w:bookmarkStart w:id="24" w:name="solutions-implemented"/>
    <w:p>
      <w:pPr>
        <w:pStyle w:val="Heading2"/>
      </w:pPr>
      <w:r>
        <w:t xml:space="preserve">Solutions Implemented</w:t>
      </w:r>
    </w:p>
    <w:p>
      <w:pPr>
        <w:pStyle w:val="FirstParagraph"/>
      </w:pPr>
      <w:r>
        <w:br/>
      </w:r>
    </w:p>
    <w:p>
      <w:pPr>
        <w:pStyle w:val="BodyText"/>
      </w:pPr>
      <w:r>
        <w:t xml:space="preserve">To overcome these hurdles,</w:t>
      </w:r>
      <w:r>
        <w:t xml:space="preserve"> </w:t>
      </w:r>
      <w:r>
        <w:rPr>
          <w:bCs/>
          <w:b/>
        </w:rPr>
        <w:t xml:space="preserve">The Economist</w:t>
      </w:r>
      <w:r>
        <w:t xml:space="preserve"> </w:t>
      </w:r>
      <w:r>
        <w:t xml:space="preserve">implemented several strategic initiatives:</w:t>
      </w:r>
    </w:p>
    <w:p>
      <w:pPr>
        <w:numPr>
          <w:ilvl w:val="0"/>
          <w:numId w:val="1002"/>
        </w:numPr>
        <w:pStyle w:val="Compact"/>
      </w:pPr>
      <w:r>
        <w:rPr>
          <w:bCs/>
          <w:b/>
        </w:rPr>
        <w:t xml:space="preserve">Digital-First Approach:</w:t>
      </w:r>
      <w:r>
        <w:t xml:space="preserve"> </w:t>
      </w:r>
      <w:r>
        <w:t xml:space="preserve">A robust app optimized for Indian internet speeds and mobile devices. Features like audio editions became popular among Bangalore’s busy commuters navigating heavy traffic.</w:t>
      </w:r>
    </w:p>
    <w:p>
      <w:pPr>
        <w:numPr>
          <w:ilvl w:val="0"/>
          <w:numId w:val="1002"/>
        </w:numPr>
        <w:pStyle w:val="Compact"/>
      </w:pPr>
      <w:r>
        <w:rPr>
          <w:bCs/>
          <w:b/>
        </w:rPr>
        <w:t xml:space="preserve">Seminar Series in Bangalore:</w:t>
      </w:r>
      <w:r>
        <w:t xml:space="preserve"> </w:t>
      </w:r>
      <w:r>
        <w:t xml:space="preserve">Exclusive talks featuring global experts held at premium venues in Koramangala and Indiranagar. These events fostered community engagement among subscribers, turning passive readers into active participants.</w:t>
      </w:r>
    </w:p>
    <w:p>
      <w:pPr>
        <w:numPr>
          <w:ilvl w:val="0"/>
          <w:numId w:val="1002"/>
        </w:numPr>
        <w:pStyle w:val="Compact"/>
      </w:pPr>
      <w:r>
        <w:rPr>
          <w:bCs/>
          <w:b/>
        </w:rPr>
        <w:t xml:space="preserve">Localized Content Strategy:</w:t>
      </w:r>
      <w:r>
        <w:t xml:space="preserve"> </w:t>
      </w:r>
      <w:r>
        <w:t xml:space="preserve">Increased coverage of Indian economic reforms, startup ecosystems, and geopolitical impacts on South Asia. This made the publication more relevant to Bangalore’s stakeholders who needed actionable intelligence for their businesses.</w:t>
      </w:r>
    </w:p>
    <w:p>
      <w:pPr>
        <w:pStyle w:val="FirstParagraph"/>
      </w:pPr>
      <w:r>
        <w:br/>
      </w:r>
    </w:p>
    <w:bookmarkEnd w:id="24"/>
    <w:bookmarkStart w:id="25" w:name="key-results"/>
    <w:p>
      <w:pPr>
        <w:pStyle w:val="Heading2"/>
      </w:pPr>
      <w:r>
        <w:t xml:space="preserve">Key Results</w:t>
      </w:r>
    </w:p>
    <w:p>
      <w:pPr>
        <w:pStyle w:val="FirstParagraph"/>
      </w:pPr>
      <w:r>
        <w:br/>
      </w:r>
    </w:p>
    <w:p>
      <w:pPr>
        <w:pStyle w:val="BodyText"/>
      </w:pPr>
      <w:r>
        <w:t xml:space="preserve">The impact of these strategies is evident in</w:t>
      </w:r>
      <w:r>
        <w:t xml:space="preserve"> </w:t>
      </w:r>
      <w:r>
        <w:rPr>
          <w:bCs/>
          <w:b/>
        </w:rPr>
        <w:t xml:space="preserve">The Economist</w:t>
      </w:r>
      <w:r>
        <w:t xml:space="preserve">’s market penetration in India, particularly in Bangalore. Key outcomes include:</w:t>
      </w:r>
    </w:p>
    <w:p>
      <w:pPr>
        <w:numPr>
          <w:ilvl w:val="0"/>
          <w:numId w:val="1003"/>
        </w:numPr>
        <w:pStyle w:val="Compact"/>
      </w:pPr>
      <w:r>
        <w:t xml:space="preserve">A significant increase in digital subscriptions among Bangalore’s corporate sector.</w:t>
      </w:r>
    </w:p>
    <w:p>
      <w:pPr>
        <w:numPr>
          <w:ilvl w:val="0"/>
          <w:numId w:val="1003"/>
        </w:numPr>
        <w:pStyle w:val="Compact"/>
      </w:pPr>
      <w:r>
        <w:t xml:space="preserve">Growth in institutional memberships with universities and research centers.</w:t>
      </w:r>
    </w:p>
    <w:p>
      <w:pPr>
        <w:pStyle w:val="FirstParagraph"/>
      </w:pPr>
      <w:r>
        <w:br/>
      </w:r>
    </w:p>
    <w:p>
      <w:pPr>
        <w:pStyle w:val="BodyText"/>
      </w:pPr>
      <w:r>
        <w:t xml:space="preserve">Bangalore has become a showcase city for how global media can thrive by aligning with local innovation hubs. The success here reflects broader trends across India, where demand for analytical journalism continues to grow alongside economic expansion.</w:t>
      </w:r>
    </w:p>
    <w:bookmarkEnd w:id="25"/>
    <w:bookmarkStart w:id="26" w:name="future-outlook"/>
    <w:p>
      <w:pPr>
        <w:pStyle w:val="Heading2"/>
      </w:pPr>
      <w:r>
        <w:t xml:space="preserve">Future Outlook</w:t>
      </w:r>
    </w:p>
    <w:p>
      <w:pPr>
        <w:pStyle w:val="FirstParagraph"/>
      </w:pPr>
      <w:r>
        <w:br/>
      </w:r>
    </w:p>
    <w:p>
      <w:pPr>
        <w:pStyle w:val="BodyText"/>
      </w:pPr>
      <w:r>
        <w:t xml:space="preserve">Looking ahead,</w:t>
      </w:r>
      <w:r>
        <w:t xml:space="preserve"> </w:t>
      </w:r>
      <w:r>
        <w:rPr>
          <w:bCs/>
          <w:b/>
        </w:rPr>
        <w:t xml:space="preserve">The Economist</w:t>
      </w:r>
      <w:r>
        <w:t xml:space="preserve"> </w:t>
      </w:r>
      <w:r>
        <w:t xml:space="preserve">plans to further integrate artificial intelligence-driven personalization tools tailored for Indian readers. Additionally, expanding partnerships with local tech firms in Bangalore could enhance data visualization capabilities, making complex economic concepts more accessible.</w:t>
      </w:r>
    </w:p>
    <w:p>
      <w:pPr>
        <w:pStyle w:val="BodyText"/>
      </w:pPr>
      <w:r>
        <w:t xml:space="preserve">The story of</w:t>
      </w:r>
      <w:r>
        <w:t xml:space="preserve"> </w:t>
      </w:r>
      <w:r>
        <w:rPr>
          <w:bCs/>
          <w:b/>
        </w:rPr>
        <w:t xml:space="preserve">The Economist</w:t>
      </w:r>
      <w:r>
        <w:t xml:space="preserve"> </w:t>
      </w:r>
      <w:r>
        <w:t xml:space="preserve">in India is one of adaptation and growth. By focusing on cities like Bangalore that embody the intersection of tradition and modernity, the publication ensures its relevance for future generations. As India continues to rise as a global power, understanding how international media engages with this market provides valuable lessons for other publishers worldwide.</w:t>
      </w:r>
    </w:p>
    <w:p>
      <w:pPr>
        <w:pStyle w:val="BodyText"/>
      </w:pPr>
      <w:r>
        <w:br/>
      </w:r>
    </w:p>
    <w:p>
      <w:pPr>
        <w:pStyle w:val="BodyText"/>
      </w:pPr>
      <w:r>
        <w:t xml:space="preserve">In conclusion,</w:t>
      </w:r>
      <w:r>
        <w:t xml:space="preserve"> </w:t>
      </w:r>
      <w:r>
        <w:rPr>
          <w:bCs/>
          <w:b/>
        </w:rPr>
        <w:t xml:space="preserve">The Economist</w:t>
      </w:r>
      <w:r>
        <w:t xml:space="preserve">’s journey in Bangalore exemplifies successful market adaptation. It demonstrates that while content must remain globally consistent, its delivery and contextual framing must resonate deeply with local realities. This case study serves as a blueprint for international publications aiming to capture the imagination of India’s rapidly evolving intellectual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Subscription in India, Bangalore</dc:title>
  <dc:creator/>
  <dc:language>en</dc:language>
  <cp:keywords/>
  <dcterms:created xsi:type="dcterms:W3CDTF">2026-07-29T08:35:17Z</dcterms:created>
  <dcterms:modified xsi:type="dcterms:W3CDTF">2026-07-29T08:35:17Z</dcterms:modified>
</cp:coreProperties>
</file>

<file path=docProps/custom.xml><?xml version="1.0" encoding="utf-8"?>
<Properties xmlns="http://schemas.openxmlformats.org/officeDocument/2006/custom-properties" xmlns:vt="http://schemas.openxmlformats.org/officeDocument/2006/docPropsVTypes"/>
</file>