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Economist</w:t>
      </w:r>
      <w:r>
        <w:t xml:space="preserve"> </w:t>
      </w:r>
      <w:r>
        <w:t xml:space="preserve">in</w:t>
      </w:r>
      <w:r>
        <w:t xml:space="preserve"> </w:t>
      </w:r>
      <w:r>
        <w:t xml:space="preserve">India</w:t>
      </w:r>
      <w:r>
        <w:t xml:space="preserve"> </w:t>
      </w:r>
      <w:r>
        <w:t xml:space="preserve">Mumbai</w:t>
      </w:r>
    </w:p>
    <w:bookmarkStart w:id="30" w:name="Xaa297f15840b253af3181d6937449fb8a6a3929"/>
    <w:p>
      <w:pPr>
        <w:pStyle w:val="Heading1"/>
      </w:pPr>
      <w:r>
        <w:t xml:space="preserve">Case Study Analysis: The Economist’s Strategic Relevance in India Mumbai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Global Editorial Strategy Team</w:t>
      </w:r>
      <w:r>
        <w:br/>
      </w:r>
      <w:r>
        <w:rPr>
          <w:bCs/>
          <w:b/>
        </w:rPr>
        <w:t xml:space="preserve">Cc:</w:t>
      </w:r>
      <w:r>
        <w:t xml:space="preserve"> </w:t>
      </w:r>
      <w:r>
        <w:t xml:space="preserve">South Asia Regional Directors</w:t>
      </w:r>
      <w:r>
        <w:br/>
      </w:r>
      <w:r>
        <w:rPr>
          <w:bCs/>
          <w:b/>
        </w:rPr>
        <w:t xml:space="preserve">Subject:</w:t>
      </w:r>
      <w:r>
        <w:t xml:space="preserve"> </w:t>
      </w:r>
      <w:r>
        <w:t xml:space="preserve">The Economist</w:t>
      </w:r>
      <w:r>
        <w:t xml:space="preserve"> </w:t>
      </w:r>
      <w:r>
        <w:t xml:space="preserve">: Navigating the Complex Socio-Economic Landscape of</w:t>
      </w:r>
      <w:r>
        <w:t xml:space="preserve"> </w:t>
      </w:r>
      <w:r>
        <w:t xml:space="preserve">India Mumbai</w:t>
      </w:r>
    </w:p>
    <w:bookmarkStart w:id="20" w:name="executive-summary"/>
    <w:p>
      <w:pPr>
        <w:pStyle w:val="Heading2"/>
      </w:pPr>
      <w:r>
        <w:t xml:space="preserve">1. Executive Summary</w:t>
      </w:r>
    </w:p>
    <w:p>
      <w:pPr>
        <w:pStyle w:val="FirstParagraph"/>
      </w:pPr>
      <w:r>
        <w:t xml:space="preserve">This case study examines the role, influence, and operational necessity of</w:t>
      </w:r>
      <w:r>
        <w:t xml:space="preserve"> </w:t>
      </w:r>
      <w:r>
        <w:rPr>
          <w:bCs/>
          <w:b/>
        </w:rPr>
        <w:t xml:space="preserve">The Economist</w:t>
      </w:r>
      <w:r>
        <w:t xml:space="preserve"> </w:t>
      </w:r>
      <w:r>
        <w:t xml:space="preserve">within the specific context of</w:t>
      </w:r>
      <w:r>
        <w:t xml:space="preserve"> </w:t>
      </w:r>
      <w:r>
        <w:t xml:space="preserve">India Mumbai</w:t>
      </w:r>
      <w:r>
        <w:t xml:space="preserve">. As a global publication renowned for its rigorous analysis of international politics and economics, The Economist has carved out a unique niche among India’s elite. However, its presence in Mumbai—the financial capital of India—presents distinct challenges and opportunities. This document analyzes how the brand maintains its editorial integrity while serving the high-stakes business community of</w:t>
      </w:r>
      <w:r>
        <w:t xml:space="preserve"> </w:t>
      </w:r>
      <w:r>
        <w:t xml:space="preserve">India Mumbai</w:t>
      </w:r>
      <w:r>
        <w:t xml:space="preserve">. It argues that The Economist is not merely a periodical but a critical tool for decision-making in one of the world’s most dynamic economies.</w:t>
      </w:r>
    </w:p>
    <w:bookmarkEnd w:id="20"/>
    <w:bookmarkStart w:id="21" w:name="introduction-the-context-of-india-mumbai"/>
    <w:p>
      <w:pPr>
        <w:pStyle w:val="Heading2"/>
      </w:pPr>
      <w:r>
        <w:t xml:space="preserve">2. Introduction: The Context of India Mumbai</w:t>
      </w:r>
    </w:p>
    <w:p>
      <w:pPr>
        <w:pStyle w:val="FirstParagraph"/>
      </w:pPr>
      <w:r>
        <w:t xml:space="preserve">Mumbai, often referred to as the "City of Dreams," serves as the nerve center for India’s financial, commercial, and entertainment industries. Home to the Bombay Stock Exchange (BSE), the Reserve Bank of India (RBI), and headquarters for numerous multinational corporations,</w:t>
      </w:r>
      <w:r>
        <w:t xml:space="preserve"> </w:t>
      </w:r>
      <w:r>
        <w:t xml:space="preserve">India Mumbai</w:t>
      </w:r>
      <w:r>
        <w:t xml:space="preserve"> </w:t>
      </w:r>
      <w:r>
        <w:t xml:space="preserve">is a hub where global capital meets local tradition. The pace of business here is frenetic, and the stakes are extraordinarily high for policymakers, bankers, entrepreneurs, and diplomats.</w:t>
      </w:r>
    </w:p>
    <w:p>
      <w:pPr>
        <w:pStyle w:val="BodyText"/>
      </w:pPr>
      <w:r>
        <w:t xml:space="preserve">In this environment, information asymmetry can determine success or failure. Professionals in</w:t>
      </w:r>
      <w:r>
        <w:t xml:space="preserve"> </w:t>
      </w:r>
      <w:r>
        <w:t xml:space="preserve">India Mumbai</w:t>
      </w:r>
      <w:r>
        <w:t xml:space="preserve"> </w:t>
      </w:r>
      <w:r>
        <w:t xml:space="preserve">require more than just news headlines; they require deep contextual understanding of global trends that impact local markets. This is where The Economist finds its primary value proposition: providing a global perspective on local issues and a localized perspective on global events.</w:t>
      </w:r>
    </w:p>
    <w:bookmarkEnd w:id="21"/>
    <w:bookmarkStart w:id="24" w:name="Xbd3709a5b9962fe8749ea9f027f8caeda7844cc"/>
    <w:p>
      <w:pPr>
        <w:pStyle w:val="Heading2"/>
      </w:pPr>
      <w:r>
        <w:t xml:space="preserve">3. The Value Proposition of The Economist in India Mumbai</w:t>
      </w:r>
    </w:p>
    <w:bookmarkStart w:id="22" w:name="bridging-the-global-local-divide"/>
    <w:p>
      <w:pPr>
        <w:pStyle w:val="Heading3"/>
      </w:pPr>
      <w:r>
        <w:t xml:space="preserve">3.1 Bridging the Global-Local Divide</w:t>
      </w:r>
    </w:p>
    <w:p>
      <w:pPr>
        <w:pStyle w:val="FirstParagraph"/>
      </w:pPr>
      <w:r>
        <w:t xml:space="preserve">The core identity of</w:t>
      </w:r>
      <w:r>
        <w:t xml:space="preserve"> </w:t>
      </w:r>
      <w:r>
        <w:rPr>
          <w:bCs/>
          <w:b/>
        </w:rPr>
        <w:t xml:space="preserve">The Economist</w:t>
      </w:r>
    </w:p>
    <w:p>
      <w:pPr>
        <w:pStyle w:val="BodyText"/>
      </w:pPr>
      <w:r>
        <w:t xml:space="preserve">is rooted in its liberal, free-market perspective and its commitment to factual, data-driven analysis. For the executive class in</w:t>
      </w:r>
      <w:r>
        <w:t xml:space="preserve"> </w:t>
      </w:r>
      <w:r>
        <w:t xml:space="preserve">India Mumbai</w:t>
      </w:r>
      <w:r>
        <w:t xml:space="preserve">, this offers a crucial counter-narrative to domestic media often influenced by political pressures or sensationalism. The Economist provides an external, objective lens through which Indian business leaders can view their own economy’s performance relative to global peers such as China, the United States, and the European Union.</w:t>
      </w:r>
    </w:p>
    <w:p>
      <w:pPr>
        <w:pStyle w:val="BodyText"/>
      </w:pPr>
      <w:r>
        <w:t xml:space="preserve">For instance, when analyzing India’s GDP growth figures in</w:t>
      </w:r>
      <w:r>
        <w:t xml:space="preserve"> </w:t>
      </w:r>
      <w:r>
        <w:t xml:space="preserve">India Mumbai</w:t>
      </w:r>
      <w:r>
        <w:t xml:space="preserve">, The Economist does not simply report the numbers. It contextualizes them within global supply chain disruptions, interest rate hikes by foreign central banks, and geopolitical tensions. This holistic view is indispensable for corporate strategists operating from offices in Nariman Point or Lower Parel.</w:t>
      </w:r>
    </w:p>
    <w:bookmarkEnd w:id="22"/>
    <w:bookmarkStart w:id="23" w:name="the-elite-subscriber-base"/>
    <w:p>
      <w:pPr>
        <w:pStyle w:val="Heading3"/>
      </w:pPr>
      <w:r>
        <w:t xml:space="preserve">3.2 The Elite Subscriber Base</w:t>
      </w:r>
    </w:p>
    <w:p>
      <w:pPr>
        <w:pStyle w:val="FirstParagraph"/>
      </w:pPr>
      <w:r>
        <w:t xml:space="preserve">The readership of The Economist in</w:t>
      </w:r>
      <w:r>
        <w:t xml:space="preserve"> </w:t>
      </w:r>
      <w:r>
        <w:t xml:space="preserve">India Mumbai</w:t>
      </w:r>
    </w:p>
    <w:p>
      <w:pPr>
        <w:pStyle w:val="BodyText"/>
      </w:pPr>
      <w:r>
        <w:t xml:space="preserve">is predominantly composed of C-suite executives, senior government officials, journalists, and academics. This demographic shares a common language—often English—and a shared interest in macro-economic trends. The magazine has become a cultural touchstone within this circle. It is frequently discussed in boardrooms and diplomatic circles alike.</w:t>
      </w:r>
    </w:p>
    <w:p>
      <w:pPr>
        <w:pStyle w:val="BodyText"/>
      </w:pPr>
      <w:r>
        <w:t xml:space="preserve">The presence of The Economist signals a reader’s engagement with global affairs. In the networking-heavy environment of</w:t>
      </w:r>
      <w:r>
        <w:t xml:space="preserve"> </w:t>
      </w:r>
      <w:r>
        <w:t xml:space="preserve">India Mumbai</w:t>
      </w:r>
      <w:r>
        <w:t xml:space="preserve">, familiarity with the publication’s arguments serves as a social and professional credential, facilitating dialogue among elites who may otherwise come from diverse cultural backgrounds within India.</w:t>
      </w:r>
    </w:p>
    <w:bookmarkEnd w:id="23"/>
    <w:bookmarkEnd w:id="24"/>
    <w:bookmarkStart w:id="27" w:name="X24fb3141df28c26fc8c5b75c9fbbd4e0270fde1"/>
    <w:p>
      <w:pPr>
        <w:pStyle w:val="Heading2"/>
      </w:pPr>
      <w:r>
        <w:t xml:space="preserve">4. Challenges Facing The Economist in this Region</w:t>
      </w:r>
    </w:p>
    <w:bookmarkStart w:id="25" w:name="digital-disruption-and-competition"/>
    <w:p>
      <w:pPr>
        <w:pStyle w:val="Heading3"/>
      </w:pPr>
      <w:r>
        <w:t xml:space="preserve">4.1 Digital Disruption and Competition</w:t>
      </w:r>
    </w:p>
    <w:p>
      <w:pPr>
        <w:pStyle w:val="FirstParagraph"/>
      </w:pPr>
      <w:r>
        <w:t xml:space="preserve">The traditional subscription model faces pressure from digital-native platforms that offer faster, albeit shallower, insights. In</w:t>
      </w:r>
      <w:r>
        <w:t xml:space="preserve"> </w:t>
      </w:r>
      <w:r>
        <w:t xml:space="preserve">India Mumbai</w:t>
      </w:r>
    </w:p>
    <w:p>
      <w:pPr>
        <w:pStyle w:val="BodyText"/>
      </w:pPr>
      <w:r>
        <w:t xml:space="preserve">, where mobile internet penetration is ubiquitous, readers often turn to Twitter (X), LinkedIn for real-time market commentary. The Economist must continuously innovate its digital delivery to remain relevant.</w:t>
      </w:r>
    </w:p>
    <w:p>
      <w:pPr>
        <w:pStyle w:val="BodyText"/>
      </w:pPr>
      <w:r>
        <w:t xml:space="preserve">Furthermore, regional competitors and local business journals cater specifically to Indian nuances with lower price points. While The Economist’s global reach is a strength, it sometimes lacks the granular detail on small-and-medium enterprises (SMEs) that are vital to the</w:t>
      </w:r>
      <w:r>
        <w:t xml:space="preserve"> </w:t>
      </w:r>
      <w:r>
        <w:t xml:space="preserve">India Mumbai</w:t>
      </w:r>
    </w:p>
    <w:p>
      <w:pPr>
        <w:pStyle w:val="BodyText"/>
      </w:pPr>
      <w:r>
        <w:t xml:space="preserve">economy.</w:t>
      </w:r>
    </w:p>
    <w:bookmarkEnd w:id="25"/>
    <w:bookmarkStart w:id="26" w:name="navigating-political-sensitivities"/>
    <w:p>
      <w:pPr>
        <w:pStyle w:val="Heading3"/>
      </w:pPr>
      <w:r>
        <w:t xml:space="preserve">4.2 Navigating Political Sensitivities</w:t>
      </w:r>
    </w:p>
    <w:p>
      <w:pPr>
        <w:pStyle w:val="FirstParagraph"/>
      </w:pPr>
      <w:r>
        <w:t xml:space="preserve">The Economist is known for its critical stance on protectionism and authoritarianism. In</w:t>
      </w:r>
      <w:r>
        <w:t xml:space="preserve"> </w:t>
      </w:r>
      <w:r>
        <w:t xml:space="preserve">India Mumbai</w:t>
      </w:r>
    </w:p>
    <w:p>
      <w:pPr>
        <w:pStyle w:val="BodyText"/>
      </w:pPr>
      <w:r>
        <w:t xml:space="preserve">, where the media landscape is increasingly sensitive to nationalistic narratives, maintaining editorial independence while remaining accessible to local advertisers and readers requires delicate navigation. The publication must balance its principled liberal internationalism with the need to remain a trusted voice among Indian policymakers.</w:t>
      </w:r>
    </w:p>
    <w:bookmarkEnd w:id="26"/>
    <w:bookmarkEnd w:id="27"/>
    <w:bookmarkStart w:id="28" w:name="strategic-recommendations"/>
    <w:p>
      <w:pPr>
        <w:pStyle w:val="Heading2"/>
      </w:pPr>
      <w:r>
        <w:t xml:space="preserve">5. Strategic Recommendations</w:t>
      </w:r>
    </w:p>
    <w:p>
      <w:pPr>
        <w:pStyle w:val="FirstParagraph"/>
      </w:pPr>
      <w:r>
        <w:t xml:space="preserve">To strengthen its position in</w:t>
      </w:r>
      <w:r>
        <w:t xml:space="preserve"> </w:t>
      </w:r>
      <w:r>
        <w:t xml:space="preserve">India Mumbai</w:t>
      </w:r>
    </w:p>
    <w:p>
      <w:pPr>
        <w:pStyle w:val="BodyText"/>
      </w:pPr>
      <w:r>
        <w:t xml:space="preserve">, The Economist should consider the following strategic initiatives:</w:t>
      </w:r>
    </w:p>
    <w:p>
      <w:pPr>
        <w:numPr>
          <w:ilvl w:val="0"/>
          <w:numId w:val="1001"/>
        </w:numPr>
        <w:pStyle w:val="Compact"/>
      </w:pPr>
      <w:r>
        <w:rPr>
          <w:bCs/>
          <w:b/>
        </w:rPr>
        <w:t xml:space="preserve">Specialized Content Verticals:</w:t>
      </w:r>
      <w:r>
        <w:t xml:space="preserve">India Mumbai.</w:t>
      </w:r>
    </w:p>
    <w:p>
      <w:pPr>
        <w:numPr>
          <w:ilvl w:val="0"/>
          <w:numId w:val="1001"/>
        </w:numPr>
        <w:pStyle w:val="Compact"/>
      </w:pPr>
      <w:r>
        <w:rPr>
          <w:bCs/>
          <w:b/>
        </w:rPr>
        <w:t xml:space="preserve">Digital Engagement:</w:t>
      </w:r>
    </w:p>
    <w:p>
      <w:pPr>
        <w:numPr>
          <w:ilvl w:val="0"/>
          <w:numId w:val="1001"/>
        </w:numPr>
        <w:pStyle w:val="Compact"/>
      </w:pPr>
      <w:r>
        <w:rPr>
          <w:bCs/>
          <w:b/>
        </w:rPr>
        <w:t xml:space="preserve">Event-Based Marketing:</w:t>
      </w:r>
    </w:p>
    <w:bookmarkEnd w:id="28"/>
    <w:bookmarkStart w:id="29" w:name="conclusion"/>
    <w:p>
      <w:pPr>
        <w:pStyle w:val="Heading2"/>
      </w:pPr>
      <w:r>
        <w:t xml:space="preserve">6. Conclusion</w:t>
      </w:r>
    </w:p>
    <w:p>
      <w:pPr>
        <w:pStyle w:val="FirstParagraph"/>
      </w:pPr>
      <w:r>
        <w:t xml:space="preserve">The case of The Economist in</w:t>
      </w:r>
      <w:r>
        <w:t xml:space="preserve"> </w:t>
      </w:r>
      <w:r>
        <w:t xml:space="preserve">India Mumbai</w:t>
      </w:r>
    </w:p>
    <w:p>
      <w:pPr>
        <w:pStyle w:val="BodyText"/>
      </w:pPr>
      <w:r>
        <w:t xml:space="preserve">demonstrates the enduring power of high-quality, analytical journalism in a complex economic landscape. Despite digital challenges and local sensitivities, the publication remains a vital resource for understanding the interplay between global forces and local realities.</w:t>
      </w:r>
    </w:p>
    <w:p>
      <w:pPr>
        <w:pStyle w:val="BodyText"/>
      </w:pPr>
      <w:r>
        <w:t xml:space="preserve">For The Economist, India is not just another market; it is one of the most significant growth stories of the 21st century. Mumbai, as its financial heart, requires a voice that can cut through noise and provide clarity. By maintaining its commitment to truth and liberal values while adapting to local contexts, The Economist ensures its relevance. The future success of the brand in</w:t>
      </w:r>
      <w:r>
        <w:t xml:space="preserve"> </w:t>
      </w:r>
      <w:r>
        <w:t xml:space="preserve">India Mumbai</w:t>
      </w:r>
    </w:p>
    <w:p>
      <w:pPr>
        <w:pStyle w:val="BodyText"/>
      </w:pPr>
      <w:r>
        <w:t xml:space="preserve">depends on deepening this connection, proving that even in an age of instant information, depth remains premium.</w:t>
      </w:r>
    </w:p>
    <w:p>
      <w:pPr>
        <w:pStyle w:val="BodyText"/>
      </w:pPr>
      <w:r>
        <w:t xml:space="preserve">The Economist continues to be more than a magazine; it is a strategic asset for anyone seeking to navigate the complexities of</w:t>
      </w:r>
      <w:r>
        <w:t xml:space="preserve"> </w:t>
      </w:r>
      <w:r>
        <w:t xml:space="preserve">India Mumbai</w:t>
      </w:r>
    </w:p>
    <w:p>
      <w:pPr>
        <w:pStyle w:val="BodyText"/>
      </w:pPr>
      <w:r>
        <w:t xml:space="preserve">with confidence and insight.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Economist in India Mumbai</dc:title>
  <dc:creator/>
  <dc:language>en</dc:language>
  <cp:keywords/>
  <dcterms:created xsi:type="dcterms:W3CDTF">2026-07-29T10:30:48Z</dcterms:created>
  <dcterms:modified xsi:type="dcterms:W3CDTF">2026-07-29T10:30:48Z</dcterms:modified>
</cp:coreProperties>
</file>

<file path=docProps/custom.xml><?xml version="1.0" encoding="utf-8"?>
<Properties xmlns="http://schemas.openxmlformats.org/officeDocument/2006/custom-properties" xmlns:vt="http://schemas.openxmlformats.org/officeDocument/2006/docPropsVTypes"/>
</file>