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Israel</w:t>
      </w:r>
      <w:r>
        <w:t xml:space="preserve"> </w:t>
      </w:r>
      <w:r>
        <w:t xml:space="preserve">Tel</w:t>
      </w:r>
      <w:r>
        <w:t xml:space="preserve"> </w:t>
      </w:r>
      <w:r>
        <w:t xml:space="preserve">Aviv</w:t>
      </w:r>
    </w:p>
    <w:bookmarkStart w:id="29" w:name="Xe148c1ffc640136a4aa401588ebaea48e824ebd"/>
    <w:p>
      <w:pPr>
        <w:pStyle w:val="Heading1"/>
      </w:pPr>
      <w:r>
        <w:t xml:space="preserve">The Global Insight in the Startup Nation: A Case Study of The Economist in Israel Tel Aviv</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International Business Strategy Division</w:t>
      </w:r>
      <w:r>
        <w:br/>
      </w:r>
      <w:r>
        <w:rPr>
          <w:bCs/>
          <w:b/>
        </w:rPr>
        <w:t xml:space="preserve">Subject:</w:t>
      </w:r>
      <w:r>
        <w:t xml:space="preserve">The strategic role and audience engagement of The Economist within the dynamic market of Tel Aviv</w:t>
      </w:r>
    </w:p>
    <w:p>
      <w:r>
        <w:pict>
          <v:rect style="width:0;height:1.5pt" o:hralign="center" o:hrstd="t" o:hr="t"/>
        </w:pict>
      </w:r>
    </w:p>
    <w:bookmarkStart w:id="20" w:name="executive-summary"/>
    <w:p>
      <w:pPr>
        <w:pStyle w:val="Heading2"/>
      </w:pPr>
      <w:r>
        <w:t xml:space="preserve">1. Executive Summary</w:t>
      </w:r>
    </w:p>
    <w:p>
      <w:pPr>
        <w:pStyle w:val="FirstParagraph"/>
      </w:pPr>
      <w:r>
        <w:t xml:space="preserve">Tel Aviv has rapidly evolved into one of the world's leading technology hubs, often referred to as "Silicon Wadi." However, amidst the breakneck pace of innovation and venture capital influxes, there remains an insatiable appetite for rigorous economic analysis and global political perspective. This case study examines how</w:t>
      </w:r>
      <w:r>
        <w:t xml:space="preserve"> </w:t>
      </w:r>
      <w:r>
        <w:rPr>
          <w:bCs/>
          <w:b/>
        </w:rPr>
        <w:t xml:space="preserve">The Economist</w:t>
      </w:r>
      <w:r>
        <w:t xml:space="preserve">, a British monthly magazine known for its authoritative voice on international news, economics, and politics,, has established a niche yet vital presence in</w:t>
      </w:r>
      <w:r>
        <w:t xml:space="preserve"> </w:t>
      </w:r>
      <w:r>
        <w:rPr>
          <w:bCs/>
          <w:b/>
        </w:rPr>
        <w:t xml:space="preserve">Israel Tel Aviv</w:t>
      </w:r>
      <w:r>
        <w:t xml:space="preserve">. It explores the demographic shifts driving subscription growth among C-suite executives, policymakers, and academics who require nuanced geopolitical insights to navigate the complexities of operating in the Middle East.</w:t>
      </w:r>
    </w:p>
    <w:bookmarkEnd w:id="20"/>
    <w:bookmarkStart w:id="21" w:name="X64400c01ed14d57deaddfe3ab556c424c35be38"/>
    <w:p>
      <w:pPr>
        <w:pStyle w:val="Heading2"/>
      </w:pPr>
      <w:r>
        <w:t xml:space="preserve">2. Market Context: The Unique Landscape of Tel Aviv</w:t>
      </w:r>
    </w:p>
    <w:p>
      <w:pPr>
        <w:pStyle w:val="FirstParagraph"/>
      </w:pPr>
      <w:r>
        <w:rPr>
          <w:bCs/>
          <w:b/>
        </w:rPr>
        <w:t xml:space="preserve">Israel Tel Aviv</w:t>
      </w:r>
    </w:p>
    <w:p>
      <w:pPr>
        <w:pStyle w:val="BodyText"/>
      </w:pPr>
      <w:r>
        <w:t xml:space="preserve">The local press landscape in Israel is vibrant but heavily focused on domestic security issues. While major Israeli newspapers provide excellent ground-level reporting on internal politics and immediate threats, they often lack the long-term</w:t>
      </w:r>
      <w:r>
        <w:t xml:space="preserve"> </w:t>
      </w:r>
      <w:r>
        <w:rPr>
          <w:bCs/>
          <w:b/>
        </w:rPr>
        <w:t xml:space="preserve">Economist</w:t>
      </w:r>
      <w:r>
        <w:t xml:space="preserve">-style macroeconomic forecasting that multinational corporations require for strategic planning. This gap creates a unique opportunity for international publications like The Economist to serve as a critical bridge between local realities and global trends.</w:t>
      </w:r>
    </w:p>
    <w:bookmarkEnd w:id="21"/>
    <w:bookmarkStart w:id="22" w:name="target-audience-profile-in-tel-aviv"/>
    <w:p>
      <w:pPr>
        <w:pStyle w:val="Heading2"/>
      </w:pPr>
      <w:r>
        <w:t xml:space="preserve">3. Target Audience Profile in Tel Aviv</w:t>
      </w:r>
    </w:p>
    <w:p>
      <w:pPr>
        <w:pStyle w:val="FirstParagraph"/>
      </w:pPr>
      <w:r>
        <w:t xml:space="preserve">The primary consumers of The Economist in Tel Aviv fall into three distinct categories:</w:t>
      </w:r>
    </w:p>
    <w:p>
      <w:pPr>
        <w:numPr>
          <w:ilvl w:val="0"/>
          <w:numId w:val="1001"/>
        </w:numPr>
        <w:pStyle w:val="Compact"/>
      </w:pPr>
      <w:r>
        <w:rPr>
          <w:bCs/>
          <w:b/>
        </w:rPr>
        <w:t xml:space="preserve">Tech Founders and Venture Capitalists:</w:t>
      </w:r>
    </w:p>
    <w:p>
      <w:pPr>
        <w:numPr>
          <w:ilvl w:val="0"/>
          <w:numId w:val="1001"/>
        </w:numPr>
        <w:pStyle w:val="Compact"/>
      </w:pPr>
      <w:r>
        <w:rPr>
          <w:bCs/>
          <w:b/>
        </w:rPr>
        <w:t xml:space="preserve">Diplomats and Policy Makers:</w:t>
      </w:r>
      <w:r>
        <w:t xml:space="preserve">Tel Aviv is home to numerous foreign embassies and international NGOs. These professionals rely on The Economist for its balanced view of global affairs, often finding its perspective more objective than regional media outlets which may carry inherent biases.</w:t>
      </w:r>
    </w:p>
    <w:p>
      <w:pPr>
        <w:numPr>
          <w:ilvl w:val="0"/>
          <w:numId w:val="1001"/>
        </w:numPr>
        <w:pStyle w:val="Compact"/>
      </w:pPr>
      <w:r>
        <w:rPr>
          <w:bCs/>
          <w:b/>
        </w:rPr>
        <w:t xml:space="preserve">Academics and University Leaders:</w:t>
      </w:r>
      <w:r>
        <w:t xml:space="preserve">Prestigious institutions such as Tel Aviv University (TAU) and the Hebrew University foster a culture of critical thinking. Faculty members and graduate students frequently use The Economist as a supplementary text for understanding global economic theory in practice.</w:t>
      </w:r>
    </w:p>
    <w:bookmarkEnd w:id="22"/>
    <w:bookmarkStart w:id="23" w:name="Xa8c4af22ce59fec637862e3fef5be6de6b1acce"/>
    <w:p>
      <w:pPr>
        <w:pStyle w:val="Heading2"/>
      </w:pPr>
      <w:r>
        <w:t xml:space="preserve">4. Strategic Challenges Faced by The Economist in Israel</w:t>
      </w:r>
    </w:p>
    <w:p>
      <w:pPr>
        <w:pStyle w:val="FirstParagraph"/>
      </w:pPr>
      <w:r>
        <w:t xml:space="preserve">Despite its prestige, distributing and monetizing The Economist in</w:t>
      </w:r>
      <w:r>
        <w:t xml:space="preserve"> </w:t>
      </w:r>
      <w:r>
        <w:rPr>
          <w:bCs/>
          <w:b/>
        </w:rPr>
        <w:t xml:space="preserve">Israel Tel Aviv</w:t>
      </w:r>
    </w:p>
    <w:p>
      <w:pPr>
        <w:numPr>
          <w:ilvl w:val="0"/>
          <w:numId w:val="1002"/>
        </w:numPr>
        <w:pStyle w:val="Compact"/>
      </w:pPr>
      <w:r>
        <w:rPr>
          <w:bCs/>
          <w:b/>
        </w:rPr>
        <w:t xml:space="preserve">Cybersecurity Concerns:</w:t>
      </w:r>
      <w:r>
        <w:t xml:space="preserve">In a city where digital privacy is paramount, many potential subscribers are wary of providing credit card information online. The Economist has had to adapt its sales funnel to include more secure, direct billing options and physical-only subscriptions.</w:t>
      </w:r>
    </w:p>
    <w:p>
      <w:pPr>
        <w:numPr>
          <w:ilvl w:val="0"/>
          <w:numId w:val="1002"/>
        </w:numPr>
        <w:pStyle w:val="Compact"/>
      </w:pPr>
      <w:r>
        <w:rPr>
          <w:bCs/>
          <w:b/>
        </w:rPr>
        <w:t xml:space="preserve">Language Preferences:</w:t>
      </w:r>
      <w:r>
        <w:t xml:space="preserve"> </w:t>
      </w:r>
      <w:r>
        <w:t xml:space="preserve">While most educated professionals in Tel Aviv speak English fluently, there is a growing segment that prefers content in their native languages. However, the core demographic values the authenticity of reading The Economist in its original English format to avoid translation nuances.</w:t>
      </w:r>
    </w:p>
    <w:p>
      <w:pPr>
        <w:numPr>
          <w:ilvl w:val="0"/>
          <w:numId w:val="1002"/>
        </w:numPr>
        <w:pStyle w:val="Compact"/>
      </w:pPr>
      <w:r>
        <w:rPr>
          <w:bCs/>
          <w:b/>
        </w:rPr>
        <w:t xml:space="preserve">Digital Fatigue vs. Print Loyalty:</w:t>
      </w:r>
      <w:r>
        <w:t xml:space="preserve"> </w:t>
      </w:r>
      <w:r>
        <w:t xml:space="preserve">There is an interesting dichotomy in Tel Aviv’s market. Younger entrepreneurs are entirely digital-first, yet senior executives often maintain a loyalty to the physical print edition for offline reading during travel or leisure time.</w:t>
      </w:r>
    </w:p>
    <w:bookmarkEnd w:id="23"/>
    <w:bookmarkStart w:id="24" w:name="X873d69c7a7e79f560da6a723d7144a8c079f795"/>
    <w:p>
      <w:pPr>
        <w:pStyle w:val="Heading2"/>
      </w:pPr>
      <w:r>
        <w:t xml:space="preserve">.5. The Digital Transformation and Local Engagement</w:t>
      </w:r>
    </w:p>
    <w:p>
      <w:pPr>
        <w:pStyle w:val="FirstParagraph"/>
      </w:pPr>
      <w:r>
        <w:t xml:space="preserve">To counteract declining print revenues globally, The Economist has aggressively pushed its digital subscription model in Israel. In Tel Aviv, this strategy has been particularly effective due to the high smartphone penetration rate among the tech workforce.</w:t>
      </w:r>
    </w:p>
    <w:p>
      <w:pPr>
        <w:pStyle w:val="BodyText"/>
      </w:pPr>
      <w:r>
        <w:t xml:space="preserve">The publication offers tailored news feeds that prioritize Middle Eastern geopolitical updates alongside global financial data. For example, during periods of heightened tension in the region, The Economist provides context on how regional instability impacts oil prices and supply chains—information crucial for Tel Aviv-based logistics and defense contractors.</w:t>
      </w:r>
    </w:p>
    <w:p>
      <w:pPr>
        <w:pStyle w:val="BlockText"/>
      </w:pPr>
      <w:r>
        <w:t xml:space="preserve">"The Economist does not just report what happened yesterday; it explains why it matters for your bottom line next year." — Anonymous CEO, Cybersecurity Firm in Tel Aviv</w:t>
      </w:r>
    </w:p>
    <w:bookmarkEnd w:id="24"/>
    <w:bookmarkStart w:id="25" w:name="marketing-strategy-beyond-the-page"/>
    <w:p>
      <w:pPr>
        <w:pStyle w:val="Heading2"/>
      </w:pPr>
      <w:r>
        <w:t xml:space="preserve">6. Marketing Strategy: Beyond the Page</w:t>
      </w:r>
    </w:p>
    <w:p>
      <w:pPr>
        <w:pStyle w:val="FirstParagraph"/>
      </w:pPr>
      <w:r>
        <w:t xml:space="preserve">The Economist’s marketing approach in Tel Aviv relies on exclusivity and thought leadership rather than mass advertising. Strategies include:</w:t>
      </w:r>
    </w:p>
    <w:p>
      <w:pPr>
        <w:numPr>
          <w:ilvl w:val="0"/>
          <w:numId w:val="1003"/>
        </w:numPr>
        <w:pStyle w:val="Compact"/>
      </w:pPr>
      <w:r>
        <w:rPr>
          <w:bCs/>
          <w:b/>
        </w:rPr>
        <w:t xml:space="preserve">Sponsorship of High-Profile Events:</w:t>
      </w:r>
      <w:r>
        <w:t xml:space="preserve">Sponsoring panels at events like the Israel Tech Summit or roundtables hosted by the American Chamber of Commerce.</w:t>
      </w:r>
    </w:p>
    <w:p>
      <w:pPr>
        <w:numPr>
          <w:ilvl w:val="0"/>
          <w:numId w:val="1003"/>
        </w:numPr>
        <w:pStyle w:val="Compact"/>
      </w:pPr>
      <w:r>
        <w:t xml:space="preserve">Campus Partnerships: Establishing strong ties with business schools to offer discounted student memberships, creating a pipeline of future subscribers who will carry this habit into their executive careers.</w:t>
      </w:r>
    </w:p>
    <w:bookmarkEnd w:id="25"/>
    <w:bookmarkStart w:id="26" w:name="competitive-analysis"/>
    <w:p>
      <w:pPr>
        <w:pStyle w:val="Heading2"/>
      </w:pPr>
      <w:r>
        <w:t xml:space="preserve">7. Competitive Analysis</w:t>
      </w:r>
    </w:p>
    <w:p>
      <w:pPr>
        <w:pStyle w:val="FirstParagraph"/>
      </w:pPr>
      <w:r>
        <w:t xml:space="preserve">In the</w:t>
      </w:r>
      <w:r>
        <w:t xml:space="preserve"> </w:t>
      </w:r>
      <w:r>
        <w:rPr>
          <w:bCs/>
          <w:b/>
        </w:rPr>
        <w:t xml:space="preserve">Israel Tel Aviv</w:t>
      </w:r>
      <w:r>
        <w:t xml:space="preserve"> </w:t>
      </w:r>
      <w:r>
        <w:t xml:space="preserve">market, The Economist faces competition from:</w:t>
      </w:r>
    </w:p>
    <w:p>
      <w:pPr>
        <w:numPr>
          <w:ilvl w:val="0"/>
          <w:numId w:val="1004"/>
        </w:numPr>
        <w:pStyle w:val="Compact"/>
      </w:pPr>
      <w:r>
        <w:rPr>
          <w:iCs/>
          <w:i/>
        </w:rPr>
        <w:t xml:space="preserve">The Financial Times:</w:t>
      </w:r>
      <w:r>
        <w:t xml:space="preserve">Favored by bankers for daily updates.</w:t>
      </w:r>
    </w:p>
    <w:p>
      <w:pPr>
        <w:numPr>
          <w:ilvl w:val="0"/>
          <w:numId w:val="1004"/>
        </w:numPr>
        <w:pStyle w:val="Compact"/>
      </w:pPr>
      <w:r>
        <w:rPr>
          <w:iCs/>
          <w:i/>
        </w:rPr>
        <w:t xml:space="preserve">Bloomberg Businessweek:</w:t>
      </w:r>
      <w:r>
        <w:t xml:space="preserve">Praised for tech and finance data but often seen as less politically rigorous.</w:t>
      </w:r>
    </w:p>
    <w:p>
      <w:pPr>
        <w:numPr>
          <w:ilvl w:val="0"/>
          <w:numId w:val="1004"/>
        </w:numPr>
        <w:pStyle w:val="Compact"/>
      </w:pPr>
      <w:r>
        <w:t xml:space="preserve">The Wall Street Journal:Strong among US-oriented investors, though sometimes viewed as having a distinct ideological slant that appeals less to the diverse international community in Tel Aviv than The Economist's centrist liberal perspective does.</w:t>
      </w:r>
    </w:p>
    <w:p>
      <w:pPr>
        <w:pStyle w:val="FirstParagraph"/>
      </w:pPr>
      <w:r>
        <w:t xml:space="preserve">The Economist differentiates itself through its signature "The World This Week" section and its long-form analytical essays, which offer depth that daily newspapers cannot match.</w:t>
      </w:r>
    </w:p>
    <w:bookmarkEnd w:id="26"/>
    <w:bookmarkStart w:id="27" w:name="X021d08c07f6160d1101454951b44bf4ca89b01f"/>
    <w:p>
      <w:pPr>
        <w:pStyle w:val="Heading2"/>
      </w:pPr>
      <w:r>
        <w:t xml:space="preserve">.8 Conclusion: Sustaining Relevance in a Fast-Moving City</w:t>
      </w:r>
    </w:p>
    <w:p>
      <w:pPr>
        <w:pStyle w:val="FirstParagraph"/>
      </w:pPr>
      <w:r>
        <w:t xml:space="preserve">The success of The Economist in</w:t>
      </w:r>
      <w:r>
        <w:t xml:space="preserve"> </w:t>
      </w:r>
      <w:r>
        <w:rPr>
          <w:bCs/>
          <w:b/>
        </w:rPr>
        <w:t xml:space="preserve">Israel Tel Aviv</w:t>
      </w:r>
      <w:r>
        <w:t xml:space="preserve"> </w:t>
      </w:r>
      <w:r>
        <w:t xml:space="preserve">is not merely about selling magazines; it is about providing intellectual infrastructure for a city that thrives on information. As Tel Aviv continues to grow as the "Startup Nation," its leaders face increasingly complex decisions regarding international relations, economic stability, and technological ethics.</w:t>
      </w:r>
    </w:p>
    <w:p>
      <w:pPr>
        <w:pStyle w:val="BodyText"/>
      </w:pPr>
      <w:r>
        <w:t xml:space="preserve">The Economist remains a trusted companion in navigating these waters. By maintaining high journalistic standards while adapting to the digital habits of its audience, it ensures that even in one of the most technologically advanced cities on earth, deep thinking and long-term analysis remain valued commodities.</w:t>
      </w:r>
    </w:p>
    <w:bookmarkEnd w:id="27"/>
    <w:bookmarkStart w:id="28" w:name="recommendations-for-future-growth"/>
    <w:p>
      <w:pPr>
        <w:pStyle w:val="Heading2"/>
      </w:pPr>
      <w:r>
        <w:t xml:space="preserve">.9 Recommendations for Future Growth</w:t>
      </w:r>
    </w:p>
    <w:p>
      <w:pPr>
        <w:numPr>
          <w:ilvl w:val="0"/>
          <w:numId w:val="1005"/>
        </w:numPr>
        <w:pStyle w:val="Compact"/>
      </w:pPr>
      <w:r>
        <w:t xml:space="preserve">Enhance mobile app features specifically for offline reading during internet blackouts or travel.</w:t>
      </w:r>
    </w:p>
    <w:p>
      <w:pPr>
        <w:numPr>
          <w:ilvl w:val="0"/>
          <w:numId w:val="1005"/>
        </w:numPr>
        <w:pStyle w:val="Compact"/>
      </w:pPr>
      <w:r>
        <w:t xml:space="preserve">Increase partnerships with local co-working spaces (like ImpactTelAviv) to place physical copies in high-traffic areas.</w:t>
      </w:r>
    </w:p>
    <w:p>
      <w:pPr>
        <w:numPr>
          <w:ilvl w:val="0"/>
          <w:numId w:val="1005"/>
        </w:numPr>
        <w:pStyle w:val="Compact"/>
      </w:pPr>
      <w:r>
        <w:t xml:space="preserve">Create localized webinars featuring Economist editors discussing Israel-related topics, fostering deeper community engagement.</w:t>
      </w:r>
    </w:p>
    <w:p>
      <w:r>
        <w:pict>
          <v:rect style="width:0;height:1.5pt" o:hralign="center" o:hrstd="t" o:hr="t"/>
        </w:pict>
      </w:r>
    </w:p>
    <w:p>
      <w:pPr>
        <w:pStyle w:val="FirstParagraph"/>
      </w:pPr>
      <w:r>
        <w:t xml:space="preserve">© 2023 Market Insights Group.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Israel Tel Aviv</dc:title>
  <dc:creator/>
  <dc:language>en</dc:language>
  <cp:keywords/>
  <dcterms:created xsi:type="dcterms:W3CDTF">2026-07-29T17:57:39Z</dcterms:created>
  <dcterms:modified xsi:type="dcterms:W3CDTF">2026-07-29T17:57:39Z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