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9" w:name="Xe4f9b576db4de6d35b870ac1566031729bc9d96"/>
    <w:p>
      <w:pPr>
        <w:pStyle w:val="Heading1"/>
      </w:pPr>
      <w:r>
        <w:t xml:space="preserve">A Global Perspective Through a Local Lens:</w:t>
      </w:r>
      <w:r>
        <w:br/>
      </w:r>
      <w:r>
        <w:t xml:space="preserve">The Role of</w:t>
      </w:r>
      <w:r>
        <w:t xml:space="preserve"> </w:t>
      </w:r>
      <w:r>
        <w:rPr>
          <w:iCs/>
          <w:i/>
        </w:rPr>
        <w:t xml:space="preserve">The Economist</w:t>
      </w:r>
      <w:r>
        <w:t xml:space="preserve"> </w:t>
      </w:r>
      <w:r>
        <w:t xml:space="preserve">in Italy Rome</w:t>
      </w:r>
    </w:p>
    <w:bookmarkStart w:id="20" w:name="educational-objectives"/>
    <w:p>
      <w:pPr>
        <w:pStyle w:val="Heading2"/>
      </w:pPr>
      <w:r>
        <w:rPr>
          <w:bCs/>
          <w:b/>
        </w:rPr>
        <w:t xml:space="preserve">Educational Objectives:</w:t>
      </w:r>
    </w:p>
    <w:p>
      <w:pPr>
        <w:numPr>
          <w:ilvl w:val="0"/>
          <w:numId w:val="1001"/>
        </w:numPr>
        <w:pStyle w:val="Compact"/>
      </w:pPr>
      <w:r>
        <w:t xml:space="preserve">Analyze the relevance of global economic journalism in a major European capital.</w:t>
      </w:r>
    </w:p>
    <w:p>
      <w:pPr>
        <w:numPr>
          <w:ilvl w:val="0"/>
          <w:numId w:val="1001"/>
        </w:numPr>
        <w:pStyle w:val="Compact"/>
      </w:pPr>
      <w:r>
        <w:t xml:space="preserve">Evaluate how political, economic, and social factors in Italy Rome shape business operations.</w:t>
      </w:r>
    </w:p>
    <w:p>
      <w:pPr>
        <w:numPr>
          <w:ilvl w:val="0"/>
          <w:numId w:val="1001"/>
        </w:numPr>
        <w:pStyle w:val="Compact"/>
      </w:pPr>
      <w:r>
        <w:t xml:space="preserve">Critically assess the impact of international media on local stakeholder perceptions.</w:t>
      </w:r>
    </w:p>
    <w:bookmarkEnd w:id="20"/>
    <w:bookmarkStart w:id="21" w:name="the-context-italy-rome"/>
    <w:p>
      <w:pPr>
        <w:pStyle w:val="Heading2"/>
      </w:pPr>
      <w:r>
        <w:rPr>
          <w:bCs/>
          <w:b/>
        </w:rPr>
        <w:t xml:space="preserve">The Context: Italy Rome</w:t>
      </w:r>
    </w:p>
    <w:p>
      <w:pPr>
        <w:pStyle w:val="FirstParagraph"/>
      </w:pPr>
      <w:r>
        <w:rPr>
          <w:iCs/>
          <w:i/>
        </w:rPr>
        <w:t xml:space="preserve">Rome</w:t>
      </w:r>
      <w:r>
        <w:t xml:space="preserve">, the capital of Italy, stands as a unique intersection of ancient heritage and modern bureaucratic complexity. As the political heart of the Italian Republic and home to numerous international organizations, including FAO and WFP within the United Nations system, Rome serves as a critical node in global diplomacy and economics. However, it is also situated within</w:t>
      </w:r>
      <w:r>
        <w:t xml:space="preserve"> </w:t>
      </w:r>
      <w:r>
        <w:rPr>
          <w:iCs/>
          <w:i/>
        </w:rPr>
        <w:t xml:space="preserve">Italy</w:t>
      </w:r>
      <w:r>
        <w:t xml:space="preserve">, a nation that has faced significant economic headwinds in recent decades. From high public debt levels to structural issues regarding labor market flexibility and regional disparities between the North and South, Italy presents a complex case study for any observer of Western economies.</w:t>
      </w:r>
    </w:p>
    <w:p>
      <w:pPr>
        <w:pStyle w:val="BodyText"/>
      </w:pPr>
      <w:r>
        <w:t xml:space="preserve">In this environment, information is power. For expatriates, international investors, diplomats stationed in</w:t>
      </w:r>
      <w:r>
        <w:t xml:space="preserve"> </w:t>
      </w:r>
      <w:r>
        <w:rPr>
          <w:iCs/>
          <w:i/>
        </w:rPr>
        <w:t xml:space="preserve">Italy Rome</w:t>
      </w:r>
      <w:r>
        <w:t xml:space="preserve">, and local business leaders alike, understanding the nuanced economic landscape is not merely an academic exercise but a strategic necessity. It is here that global media outlets play a pivotal role in shaping discourse. Among these publications, no magazine has exerted as much influence over liberal internationalist thought and business analysis as</w:t>
      </w:r>
      <w:r>
        <w:t xml:space="preserve"> </w:t>
      </w:r>
      <w:r>
        <w:rPr>
          <w:iCs/>
          <w:i/>
        </w:rPr>
        <w:t xml:space="preserve">The Economist</w:t>
      </w:r>
      <w:r>
        <w:t xml:space="preserve">. Founded in London in 1843,</w:t>
      </w:r>
      <w:r>
        <w:t xml:space="preserve"> </w:t>
      </w:r>
      <w:r>
        <w:rPr>
          <w:iCs/>
          <w:i/>
        </w:rPr>
        <w:t xml:space="preserve">The Economist</w:t>
      </w:r>
      <w:r>
        <w:t xml:space="preserve"> </w:t>
      </w:r>
      <w:r>
        <w:t xml:space="preserve">has established itself as the definitive weekly journal of global politics and business, known for its distinctive red masthead and anonymous collective authorship.</w:t>
      </w:r>
    </w:p>
    <w:bookmarkEnd w:id="21"/>
    <w:bookmarkStart w:id="23" w:name="X0ae51cd8802713de9f9b46e1e02d06184cfea5c"/>
    <w:p>
      <w:pPr>
        <w:pStyle w:val="Heading2"/>
      </w:pPr>
      <w:r>
        <w:rPr>
          <w:bCs/>
          <w:b/>
        </w:rPr>
        <w:t xml:space="preserve">Introduction to The Case Study: The Economist</w:t>
      </w:r>
    </w:p>
    <w:p>
      <w:pPr>
        <w:pStyle w:val="FirstParagraph"/>
      </w:pPr>
      <w:r>
        <w:t xml:space="preserve">This case study explores how</w:t>
      </w:r>
      <w:r>
        <w:t xml:space="preserve"> </w:t>
      </w:r>
      <w:r>
        <w:rPr>
          <w:iCs/>
          <w:i/>
        </w:rPr>
        <w:t xml:space="preserve">The Economist</w:t>
      </w:r>
      <w:r>
        <w:t xml:space="preserve"> </w:t>
      </w:r>
      <w:r>
        <w:t xml:space="preserve">functions not just as a passive reporter of events, but as an active participant in the intellectual ecosystem of</w:t>
      </w:r>
      <w:r>
        <w:t xml:space="preserve"> </w:t>
      </w:r>
      <w:r>
        <w:rPr>
          <w:iCs/>
          <w:i/>
        </w:rPr>
        <w:t xml:space="preserve">Italy Rome</w:t>
      </w:r>
      <w:r>
        <w:t xml:space="preserve">. We will examine why professionals and policymakers in this specific geographic location rely on this publication. The focus is on three core pillars: political stability analysis, economic forecasting, and cultural commentary. By dissecting how</w:t>
      </w:r>
      <w:r>
        <w:t xml:space="preserve"> </w:t>
      </w:r>
      <w:r>
        <w:rPr>
          <w:iCs/>
          <w:i/>
        </w:rPr>
        <w:t xml:space="preserve">The Economist</w:t>
      </w:r>
      <w:r>
        <w:t xml:space="preserve"> </w:t>
      </w:r>
      <w:r>
        <w:t xml:space="preserve">covers issues relevant to</w:t>
      </w:r>
      <w:r>
        <w:t xml:space="preserve"> </w:t>
      </w:r>
      <w:r>
        <w:rPr>
          <w:iCs/>
          <w:i/>
        </w:rPr>
        <w:t xml:space="preserve">Italy Rome</w:t>
      </w:r>
      <w:r>
        <w:t xml:space="preserve">, we can understand the broader implications of global media narratives on local decision-making processes.</w:t>
      </w:r>
    </w:p>
    <w:bookmarkStart w:id="22" w:name="core-question"/>
    <w:p>
      <w:pPr>
        <w:pStyle w:val="Heading3"/>
      </w:pPr>
      <w:r>
        <w:rPr>
          <w:bCs/>
          <w:b/>
        </w:rPr>
        <w:t xml:space="preserve">Core Question:</w:t>
      </w:r>
    </w:p>
    <w:p>
      <w:pPr>
        <w:pStyle w:val="FirstParagraph"/>
      </w:pPr>
      <w:r>
        <w:rPr>
          <w:iCs/>
          <w:i/>
        </w:rPr>
        <w:t xml:space="preserve">In what ways does The Economist influence the economic and political understanding of stakeholders in Italy Rome, and how does its perspective compare with local Italian media narratives?</w:t>
      </w:r>
    </w:p>
    <w:bookmarkEnd w:id="22"/>
    <w:bookmarkEnd w:id="23"/>
    <w:bookmarkStart w:id="24" w:name="Xc3280702c35e60a9b0bea7e2ade71e8069dc87b"/>
    <w:p>
      <w:pPr>
        <w:pStyle w:val="Heading2"/>
      </w:pPr>
      <w:r>
        <w:rPr>
          <w:bCs/>
          <w:b/>
        </w:rPr>
        <w:t xml:space="preserve">Pillar 1: Political Stability and Policy Analysis</w:t>
      </w:r>
    </w:p>
    <w:p>
      <w:pPr>
        <w:pStyle w:val="FirstParagraph"/>
      </w:pPr>
      <w:r>
        <w:rPr>
          <w:iCs/>
          <w:i/>
        </w:rPr>
        <w:t xml:space="preserve">Rome</w:t>
      </w:r>
      <w:r>
        <w:t xml:space="preserve"> </w:t>
      </w:r>
      <w:r>
        <w:t xml:space="preserve">is often characterized by political volatility. Coalition governments, frequent elections, and shifting alliances between center-left and center-right parties create an unpredictable regulatory environment. For international businesses operating in or looking to enter the Italian market, this uncertainty is a primary risk factor.</w:t>
      </w:r>
      <w:r>
        <w:t xml:space="preserve"> </w:t>
      </w:r>
      <w:r>
        <w:rPr>
          <w:iCs/>
          <w:i/>
        </w:rPr>
        <w:t xml:space="preserve">The Economist</w:t>
      </w:r>
      <w:r>
        <w:t xml:space="preserve"> </w:t>
      </w:r>
      <w:r>
        <w:t xml:space="preserve">provides a consistent framework for analyzing these shifts. Unlike local tabloids that may sensationalize political scandals,</w:t>
      </w:r>
      <w:r>
        <w:t xml:space="preserve"> </w:t>
      </w:r>
      <w:r>
        <w:rPr>
          <w:iCs/>
          <w:i/>
        </w:rPr>
        <w:t xml:space="preserve">The Economist</w:t>
      </w:r>
      <w:r>
        <w:t xml:space="preserve"> </w:t>
      </w:r>
      <w:r>
        <w:t xml:space="preserve">offers a structured analysis of policy implications.</w:t>
      </w:r>
    </w:p>
    <w:p>
      <w:pPr>
        <w:pStyle w:val="BodyText"/>
      </w:pPr>
      <w:r>
        <w:t xml:space="preserve">For instance, when discussing reforms to the pension system or labor laws in Italy,</w:t>
      </w:r>
      <w:r>
        <w:t xml:space="preserve"> </w:t>
      </w:r>
      <w:r>
        <w:rPr>
          <w:iCs/>
          <w:i/>
        </w:rPr>
        <w:t xml:space="preserve">The Economist</w:t>
      </w:r>
      <w:r>
        <w:t xml:space="preserve"> </w:t>
      </w:r>
      <w:r>
        <w:t xml:space="preserve">typically frames these within the broader context of European Union (EU) requirements and global competitiveness. This perspective is crucial for stakeholders in</w:t>
      </w:r>
      <w:r>
        <w:t xml:space="preserve"> </w:t>
      </w:r>
      <w:r>
        <w:rPr>
          <w:iCs/>
          <w:i/>
        </w:rPr>
        <w:t xml:space="preserve">Italy Rome</w:t>
      </w:r>
    </w:p>
    <w:bookmarkEnd w:id="24"/>
    <w:bookmarkStart w:id="25" w:name="Xbcd3f837ff81bd4e6e45f0a0400dfb5a80a5d44"/>
    <w:p>
      <w:pPr>
        <w:pStyle w:val="Heading2"/>
      </w:pPr>
      <w:r>
        <w:rPr>
          <w:bCs/>
          <w:b/>
        </w:rPr>
        <w:t xml:space="preserve">Pillar 2: Economic Forecasting and Market Intelligence</w:t>
      </w:r>
    </w:p>
    <w:p>
      <w:pPr>
        <w:pStyle w:val="FirstParagraph"/>
      </w:pPr>
      <w:r>
        <w:t xml:space="preserve">Economic forecasting is perhaps the most tangible value proposition of</w:t>
      </w:r>
      <w:r>
        <w:t xml:space="preserve"> </w:t>
      </w:r>
      <w:r>
        <w:rPr>
          <w:iCs/>
          <w:i/>
        </w:rPr>
        <w:t xml:space="preserve">The Economist</w:t>
      </w:r>
      <w:r>
        <w:t xml:space="preserve">. In a country like Italy, where GDP growth has remained sluggish compared to other G7 nations, accurate data interpretation is vital. The magazine provides detailed charts and data visualizations that break down complex indicators such as inflation rates, unemployment figures (particularly youth unemployment in Southern Italy), and trade balances.</w:t>
      </w:r>
    </w:p>
    <w:p>
      <w:pPr>
        <w:pStyle w:val="BodyText"/>
      </w:pPr>
      <w:r>
        <w:t xml:space="preserve">For financial analysts based in the EUR district of Rome,</w:t>
      </w:r>
      <w:r>
        <w:t xml:space="preserve"> </w:t>
      </w:r>
      <w:r>
        <w:rPr>
          <w:iCs/>
          <w:i/>
        </w:rPr>
        <w:t xml:space="preserve">The Economist</w:t>
      </w:r>
      <w:r>
        <w:t xml:space="preserve"> </w:t>
      </w:r>
      <w:r>
        <w:t xml:space="preserve">serves as a supplementary intelligence tool. It contextualizes domestic Italian problems within global trends. For example, how does energy pricing caused by geopolitical conflicts affect industrial manufacturers in Lombardy versus service providers in Lazio?</w:t>
      </w:r>
      <w:r>
        <w:t xml:space="preserve"> </w:t>
      </w:r>
      <w:r>
        <w:rPr>
          <w:iCs/>
          <w:i/>
        </w:rPr>
        <w:t xml:space="preserve">The Economist</w:t>
      </w:r>
      <w:r>
        <w:t xml:space="preserve"> </w:t>
      </w:r>
      <w:r>
        <w:t xml:space="preserve">connects these dots, offering a macro-level view that complements the micro-level data provided by local Italian statistical institutes (ISTAT). This dual perspective allows stakeholders in</w:t>
      </w:r>
      <w:r>
        <w:t xml:space="preserve"> </w:t>
      </w:r>
      <w:r>
        <w:rPr>
          <w:iCs/>
          <w:i/>
        </w:rPr>
        <w:t xml:space="preserve">Italy Rome</w:t>
      </w:r>
      <w:r>
        <w:t xml:space="preserve"> </w:t>
      </w:r>
      <w:r>
        <w:t xml:space="preserve">to make more informed investment decisions.</w:t>
      </w:r>
    </w:p>
    <w:bookmarkEnd w:id="25"/>
    <w:bookmarkStart w:id="26" w:name="pillar-3-cultural-and-social-commentary"/>
    <w:p>
      <w:pPr>
        <w:pStyle w:val="Heading2"/>
      </w:pPr>
      <w:r>
        <w:rPr>
          <w:bCs/>
          <w:b/>
        </w:rPr>
        <w:t xml:space="preserve">Pillar 3: Cultural and Social Commentary</w:t>
      </w:r>
    </w:p>
    <w:p>
      <w:pPr>
        <w:pStyle w:val="FirstParagraph"/>
      </w:pPr>
      <w:r>
        <w:t xml:space="preserve">Beyond hard economics, understanding the social fabric is essential for successful business operations. Culture in Italy is deeply intertwined with history, family structures, and regional identities. While local media focuses heavily on immediate social issues or celebrity culture,</w:t>
      </w:r>
      <w:r>
        <w:t xml:space="preserve"> </w:t>
      </w:r>
      <w:r>
        <w:rPr>
          <w:iCs/>
          <w:i/>
        </w:rPr>
        <w:t xml:space="preserve">The Economist</w:t>
      </w:r>
      <w:r>
        <w:t xml:space="preserve"> </w:t>
      </w:r>
      <w:r>
        <w:t xml:space="preserve">approaches Italian society through a sociological and economic lens.</w:t>
      </w:r>
    </w:p>
    <w:p>
      <w:pPr>
        <w:pStyle w:val="BodyText"/>
      </w:pPr>
      <w:r>
        <w:t xml:space="preserve">It often critiques the inefficiencies of the Italian welfare state or discusses demographic challenges such as aging populations and brain drain—issues particularly acute in smaller cities but relevant to national policy discussions centered in Rome. By highlighting these structural weaknesses,</w:t>
      </w:r>
      <w:r>
        <w:t xml:space="preserve"> </w:t>
      </w:r>
      <w:r>
        <w:rPr>
          <w:iCs/>
          <w:i/>
        </w:rPr>
        <w:t xml:space="preserve">The Economist</w:t>
      </w:r>
      <w:r>
        <w:t xml:space="preserve"> </w:t>
      </w:r>
      <w:r>
        <w:t xml:space="preserve">helps international partners understand not just the "what" of Italian economics, but the "why." This cultural intelligence is invaluable for foreign firms attempting to navigate the Italian business landscape effectively.</w:t>
      </w:r>
    </w:p>
    <w:bookmarkEnd w:id="26"/>
    <w:bookmarkStart w:id="27" w:name="critical-assessment-and-challenges"/>
    <w:p>
      <w:pPr>
        <w:pStyle w:val="Heading2"/>
      </w:pPr>
      <w:r>
        <w:rPr>
          <w:bCs/>
          <w:b/>
        </w:rPr>
        <w:t xml:space="preserve">Critical Assessment and Challenges</w:t>
      </w:r>
    </w:p>
    <w:p>
      <w:pPr>
        <w:pStyle w:val="FirstParagraph"/>
      </w:pPr>
      <w:r>
        <w:t xml:space="preserve">No analysis is complete without acknowledging limitations. Critics sometimes argue that</w:t>
      </w:r>
      <w:r>
        <w:t xml:space="preserve"> </w:t>
      </w:r>
      <w:r>
        <w:rPr>
          <w:iCs/>
          <w:i/>
        </w:rPr>
        <w:t xml:space="preserve">The Economist</w:t>
      </w:r>
      <w:r>
        <w:t xml:space="preserve"> </w:t>
      </w:r>
      <w:r>
        <w:t xml:space="preserve">reflects a distinctively Anglo-Saxon, neoliberal bias. Its advocacy for free markets and skepticism toward state intervention can sometimes clash with the European social market model prevalent in Italy. Stakeholders in</w:t>
      </w:r>
      <w:r>
        <w:t xml:space="preserve"> </w:t>
      </w:r>
      <w:r>
        <w:rPr>
          <w:iCs/>
          <w:i/>
        </w:rPr>
        <w:t xml:space="preserve">Italy Rome</w:t>
      </w:r>
    </w:p>
    <w:p>
      <w:pPr>
        <w:pStyle w:val="BodyText"/>
      </w:pPr>
      <w:r>
        <w:t xml:space="preserve">Furthermore, as a weekly magazine published from London, there may be a lag or lack of granularity in reporting on hyper-local issues within specific districts of Rome or small towns outside the capital. Therefore, it is best used in conjunction with local Italian newspapers such as</w:t>
      </w:r>
      <w:r>
        <w:t xml:space="preserve"> </w:t>
      </w:r>
      <w:r>
        <w:rPr>
          <w:iCs/>
          <w:i/>
        </w:rPr>
        <w:t xml:space="preserve">La Repubblica</w:t>
      </w:r>
      <w:r>
        <w:t xml:space="preserve">,</w:t>
      </w:r>
      <w:r>
        <w:t xml:space="preserve"> </w:t>
      </w:r>
      <w:r>
        <w:rPr>
          <w:iCs/>
          <w:i/>
        </w:rPr>
        <w:t xml:space="preserve">Il Corriere della Sera</w:t>
      </w:r>
      <w:r>
        <w:t xml:space="preserve">, or</w:t>
      </w:r>
    </w:p>
    <w:p>
      <w:pPr>
        <w:pStyle w:val="BodyText"/>
      </w:pPr>
      <w:r>
        <w:t xml:space="preserve">Il Sole 24 Ore to get a comprehensive picture.</w:t>
      </w:r>
    </w:p>
    <w:bookmarkEnd w:id="27"/>
    <w:bookmarkStart w:id="28" w:name="X1d5c65fb6993418e08b1e6a02296f765b61534e"/>
    <w:p>
      <w:pPr>
        <w:pStyle w:val="Heading2"/>
      </w:pPr>
      <w:r>
        <w:rPr>
          <w:bCs/>
          <w:b/>
        </w:rPr>
        <w:t xml:space="preserve">Conclusion: The Strategic Value of Global Media in Local Markets</w:t>
      </w:r>
    </w:p>
    <w:p>
      <w:pPr>
        <w:pStyle w:val="FirstParagraph"/>
      </w:pPr>
      <w:r>
        <w:t xml:space="preserve">In conclusion, the relationship between global economic media and local economies is symbiotic yet complex. For stakeholders in</w:t>
      </w:r>
      <w:r>
        <w:t xml:space="preserve"> </w:t>
      </w:r>
      <w:r>
        <w:rPr>
          <w:iCs/>
          <w:i/>
        </w:rPr>
        <w:t xml:space="preserve">Italy Rome</w:t>
      </w:r>
      <w:r>
        <w:t xml:space="preserve">, engaging with publications like the one studied here provides a bridge to global best practices and international standards. It offers a comparative framework that helps identify both the strengths of Italy’s rich cultural heritage as an asset for tourism and creative industries, and its weaknesses in terms of bureaucratic inertia.</w:t>
      </w:r>
    </w:p>
    <w:p>
      <w:pPr>
        <w:pStyle w:val="BodyText"/>
      </w:pPr>
      <w:r>
        <w:t xml:space="preserve">The case study demonstrates that while local knowledge is indispensable, the global perspective offered by established publications remains a critical tool for navigating the uncertainties of modern economics. Whether one agrees with every editorial stance or not, the ability to think critically about global trends through the lens of a leading financial publication enhances strategic decision-making for anyone involved in Rome’s dynamic economic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the Context of Italy Rome</dc:title>
  <dc:creator/>
  <dc:language>en</dc:language>
  <cp:keywords/>
  <dcterms:created xsi:type="dcterms:W3CDTF">2026-07-29T10:32:20Z</dcterms:created>
  <dcterms:modified xsi:type="dcterms:W3CDTF">2026-07-29T10:32:20Z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