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Japan</w:t>
      </w:r>
      <w:r>
        <w:t xml:space="preserve"> </w:t>
      </w:r>
      <w:r>
        <w:t xml:space="preserve">Kyoto</w:t>
      </w:r>
    </w:p>
    <w:bookmarkStart w:id="27" w:name="X5762de2876411256fd1c32e3c7c479b594f61cf"/>
    <w:p>
      <w:pPr>
        <w:pStyle w:val="Heading1"/>
      </w:pPr>
      <w:r>
        <w:t xml:space="preserve">The Economist in Japan Kyoto: A Case Study on Cultural Nuance and Economic Analysis</w:t>
      </w:r>
    </w:p>
    <w:p>
      <w:pPr>
        <w:pStyle w:val="FirstParagraph"/>
      </w:pPr>
      <w:r>
        <w:t xml:space="preserve">Analyzing the intersection of global macroeconomic trends with the specific socio-economic fabric of Kyoto, Japan.</w:t>
      </w:r>
    </w:p>
    <w:p>
      <w:pPr>
        <w:pStyle w:val="BodyText"/>
      </w:pPr>
      <w:r>
        <w:t xml:space="preserve">In the realm of international journalism and economic analysis, few publications carry as much weight as The Economist. Known for its distinct square format, satirical tone, and rigorous adherence to classical liberal economic principles, it serves as a barometer for global markets. However, the application of such broad-stroke analytical frameworks to specific local contexts requires nuance. This case study examines how</w:t>
      </w:r>
      <w:r>
        <w:t xml:space="preserve"> </w:t>
      </w:r>
      <w:r>
        <w:rPr>
          <w:bCs/>
          <w:b/>
        </w:rPr>
        <w:t xml:space="preserve">The Economist</w:t>
      </w:r>
      <w:r>
        <w:t xml:space="preserve"> </w:t>
      </w:r>
      <w:r>
        <w:t xml:space="preserve">covers and impacts the discourse surrounding</w:t>
      </w:r>
      <w:r>
        <w:t xml:space="preserve"> </w:t>
      </w:r>
      <w:r>
        <w:rPr>
          <w:bCs/>
          <w:b/>
        </w:rPr>
        <w:t xml:space="preserve">Japan Kyoto</w:t>
      </w:r>
      <w:r>
        <w:t xml:space="preserve">, exploring why this specific region within Japan offers a unique lens through which to view broader economic trends in Asia.</w:t>
      </w:r>
    </w:p>
    <w:bookmarkStart w:id="20" w:name="the-unique-economic-fabric-of-kyoto"/>
    <w:p>
      <w:pPr>
        <w:pStyle w:val="Heading2"/>
      </w:pPr>
      <w:r>
        <w:t xml:space="preserve">The Unique Economic Fabric of Kyoto</w:t>
      </w:r>
    </w:p>
    <w:p>
      <w:pPr>
        <w:pStyle w:val="FirstParagraph"/>
      </w:pPr>
      <w:r>
        <w:t xml:space="preserve">To understand the relevance of The Economist's coverage, one must first understand the distinct economic character of Kyoto. Unlike Tokyo, which serves as the administrative and financial heart of Japan, or Osaka, known for its merchant history and industrial base, Kyoto is traditionally defined by cultural heritage rather than aggressive industrial expansion. Yet, this perception often obscures a highly sophisticated modern economy rooted in traditional craftsmanship (wajutsu), tourism infrastructure management, and high-tech innovation.</w:t>
      </w:r>
    </w:p>
    <w:p>
      <w:pPr>
        <w:pStyle w:val="BodyText"/>
      </w:pPr>
      <w:r>
        <w:t xml:space="preserve">The case of</w:t>
      </w:r>
      <w:r>
        <w:t xml:space="preserve"> </w:t>
      </w:r>
      <w:r>
        <w:rPr>
          <w:bCs/>
          <w:b/>
        </w:rPr>
        <w:t xml:space="preserve">Japan Kyoto</w:t>
      </w:r>
      <w:r>
        <w:t xml:space="preserve"> </w:t>
      </w:r>
      <w:r>
        <w:t xml:space="preserve">presents a paradox relevant to global economists: how does an ancient capital sustain economic growth while preserving its UNESCO-listed heritage? The local government has implemented unique policies that restrict building heights and preserve machiya (traditional townhouses), creating a regulatory environment that challenges standard free-market assumptions. This creates a fertile ground for analysis, as the tension between preservation and profit mirrors similar dilemmas in historic cities worldwide, from Venice to Prague.</w:t>
      </w:r>
    </w:p>
    <w:bookmarkEnd w:id="20"/>
    <w:bookmarkStart w:id="21" w:name="X4336d9d9d271027e8a272346b9c385681a7060d"/>
    <w:p>
      <w:pPr>
        <w:pStyle w:val="Heading2"/>
      </w:pPr>
      <w:r>
        <w:t xml:space="preserve">The Economist’s Approach to Localized Analysis</w:t>
      </w:r>
    </w:p>
    <w:p>
      <w:pPr>
        <w:pStyle w:val="FirstParagraph"/>
      </w:pPr>
      <w:r>
        <w:rPr>
          <w:bCs/>
          <w:b/>
        </w:rPr>
        <w:t xml:space="preserve">The Economist</w:t>
      </w:r>
      <w:r>
        <w:t xml:space="preserve"> </w:t>
      </w:r>
      <w:r>
        <w:t xml:space="preserve">typically employs a top-down approach, analyzing trends through data-driven models. However, when focusing on regions like</w:t>
      </w:r>
      <w:r>
        <w:t xml:space="preserve"> </w:t>
      </w:r>
      <w:r>
        <w:rPr>
          <w:bCs/>
          <w:b/>
        </w:rPr>
        <w:t xml:space="preserve">Japan Kyoto</w:t>
      </w:r>
      <w:r>
        <w:t xml:space="preserve">, the publication shifts toward qualitative analysis supplemented by hard statistics. Recent articles have highlighted the "Kyoto Model" of economic resilience, which relies less on export-heavy manufacturing and more on high-value services, tourism monetization, and niche technology sectors.</w:t>
      </w:r>
    </w:p>
    <w:p>
      <w:pPr>
        <w:pStyle w:val="BodyText"/>
      </w:pPr>
      <w:r>
        <w:t xml:space="preserve">The publication frequently critiques Japan’s broader monetary policies while praising specific local adaptations found in Kyoto. For instance, The Economist has explored how Kyoto’s municipal bonds differ from national debt structures due to the city's robust local tax base derived from tourism and intellectual property rights related to traditional designs. This distinction is crucial for investors looking at sub-sovereign debt opportunities within Japan.</w:t>
      </w:r>
    </w:p>
    <w:p>
      <w:pPr>
        <w:pStyle w:val="BlockText"/>
      </w:pPr>
      <w:r>
        <w:t xml:space="preserve">"In Kyoto, history is not just an artifact; it is an asset class. The challenge for policymakers in</w:t>
      </w:r>
      <w:r>
        <w:t xml:space="preserve"> </w:t>
      </w:r>
      <w:r>
        <w:rPr>
          <w:bCs/>
          <w:b/>
        </w:rPr>
        <w:t xml:space="preserve">Japan Kyoto</w:t>
      </w:r>
      <w:r>
        <w:t xml:space="preserve"> </w:t>
      </w:r>
      <w:r>
        <w:t xml:space="preserve">is ensuring that the monetization of culture does not erode the very authenticity that drives its economic value." — Excerpt from recent regional analysis.</w:t>
      </w:r>
    </w:p>
    <w:bookmarkEnd w:id="21"/>
    <w:bookmarkStart w:id="22" w:name="X1ca41710b80aad04a0bf24eff56e135fc1f487f"/>
    <w:p>
      <w:pPr>
        <w:pStyle w:val="Heading2"/>
      </w:pPr>
      <w:r>
        <w:t xml:space="preserve">Tourism as an Economic Engine and Challenge</w:t>
      </w:r>
    </w:p>
    <w:p>
      <w:pPr>
        <w:pStyle w:val="FirstParagraph"/>
      </w:pPr>
      <w:r>
        <w:t xml:space="preserve">A significant portion of The Economist's coverage regarding</w:t>
      </w:r>
      <w:r>
        <w:t xml:space="preserve"> </w:t>
      </w:r>
      <w:r>
        <w:rPr>
          <w:bCs/>
          <w:b/>
        </w:rPr>
        <w:t xml:space="preserve">Japan Kyoto</w:t>
      </w:r>
      <w:r>
        <w:t xml:space="preserve"> </w:t>
      </w:r>
      <w:r>
        <w:t xml:space="preserve">focuses on the post-pandemic tourism rebound. Japan’s opening to international travel has provided a lifeline to Kyoto’s service sector, but it has also introduced complex challenges related to overtourism. The case study highlights how local authorities in</w:t>
      </w:r>
      <w:r>
        <w:t xml:space="preserve"> </w:t>
      </w:r>
      <w:r>
        <w:rPr>
          <w:bCs/>
          <w:b/>
        </w:rPr>
        <w:t xml:space="preserve">Japan Kyoto</w:t>
      </w:r>
      <w:r>
        <w:t xml:space="preserve"> </w:t>
      </w:r>
      <w:r>
        <w:t xml:space="preserve">are experimenting with "dispersal strategies," encouraging visitors beyond the central temples into surrounding rural areas.</w:t>
      </w:r>
    </w:p>
    <w:p>
      <w:pPr>
        <w:pStyle w:val="BodyText"/>
      </w:pPr>
      <w:r>
        <w:rPr>
          <w:bCs/>
          <w:b/>
        </w:rPr>
        <w:t xml:space="preserve">The Economist</w:t>
      </w:r>
      <w:r>
        <w:t xml:space="preserve"> </w:t>
      </w:r>
      <w:r>
        <w:t xml:space="preserve">analyzes these strategies through the lens of public-private partnerships. Unlike Western models where private enterprise often dominates tourism infrastructure, Kyoto’s approach involves deep collaboration between local guilds (who protect traditional crafts), hotel associations, and city planners. The publication argues that this collaborative model offers a template for sustainable urban economic development in other heritage sites globally.</w:t>
      </w:r>
    </w:p>
    <w:bookmarkEnd w:id="22"/>
    <w:bookmarkStart w:id="24" w:name="X5a9ea6a9935904c1ed272bae294fede3907f7bf"/>
    <w:p>
      <w:pPr>
        <w:pStyle w:val="Heading2"/>
      </w:pPr>
      <w:r>
        <w:t xml:space="preserve">Technological Innovation Amidst Tradition</w:t>
      </w:r>
    </w:p>
    <w:p>
      <w:pPr>
        <w:pStyle w:val="FirstParagraph"/>
      </w:pPr>
      <w:r>
        <w:t xml:space="preserve">Beyond culture,</w:t>
      </w:r>
      <w:r>
        <w:t xml:space="preserve"> </w:t>
      </w:r>
      <w:r>
        <w:rPr>
          <w:bCs/>
          <w:b/>
        </w:rPr>
        <w:t xml:space="preserve">The Economist</w:t>
      </w:r>
      <w:r>
        <w:t xml:space="preserve"> </w:t>
      </w:r>
      <w:r>
        <w:t xml:space="preserve">has increasingly focused on Kyoto’s role as a technology hub. While Silicon Valley drives global tech innovation, Kyoto contributes significantly through materials science and robotics. Companies rooted in centuries-old pottery or textile industries are now integrating AI and automation to improve efficiency without losing traditional quality standards.</w:t>
      </w:r>
    </w:p>
    <w:p>
      <w:pPr>
        <w:pStyle w:val="BodyText"/>
      </w:pPr>
      <w:r>
        <w:t xml:space="preserve">This convergence of tradition and technology is a key theme in The Economist’s reporting on</w:t>
      </w:r>
      <w:r>
        <w:t xml:space="preserve"> </w:t>
      </w:r>
      <w:r>
        <w:rPr>
          <w:bCs/>
          <w:b/>
        </w:rPr>
        <w:t xml:space="preserve">Japan Kyoto</w:t>
      </w:r>
      <w:r>
        <w:t xml:space="preserve">. The publication highlights how the city’s universities, such as Kyoto University, serve as incubators for startups that bridge these two worlds. This is particularly relevant to the global conversation regarding Industry 4.0, where efficiency must be balanced with craftsmanship.</w:t>
      </w:r>
    </w:p>
    <w:bookmarkStart w:id="23" w:name="key-findings-from-economic-indicators"/>
    <w:p>
      <w:pPr>
        <w:pStyle w:val="Heading3"/>
      </w:pPr>
      <w:r>
        <w:t xml:space="preserve">Key Findings from Economic Indicators</w:t>
      </w:r>
    </w:p>
    <w:p>
      <w:pPr>
        <w:numPr>
          <w:ilvl w:val="0"/>
          <w:numId w:val="1001"/>
        </w:numPr>
        <w:pStyle w:val="Compact"/>
      </w:pPr>
      <w:r>
        <w:rPr>
          <w:bCs/>
          <w:b/>
        </w:rPr>
        <w:t xml:space="preserve">Demographic Shifts:</w:t>
      </w:r>
      <w:r>
        <w:br/>
      </w:r>
      <w:r>
        <w:t xml:space="preserve">The Economist notes that while rural Japan faces depopulation, Kyoto maintains a relatively stable population due to its appeal to young professionals and digital nomads, suggesting a potential reversal of national trends in specific urban centers.</w:t>
      </w:r>
    </w:p>
    <w:p>
      <w:pPr>
        <w:numPr>
          <w:ilvl w:val="0"/>
          <w:numId w:val="1001"/>
        </w:numPr>
        <w:pStyle w:val="Compact"/>
      </w:pPr>
      <w:r>
        <w:rPr>
          <w:bCs/>
          <w:b/>
        </w:rPr>
        <w:t xml:space="preserve">Fiscal Resilience:</w:t>
      </w:r>
      <w:r>
        <w:br/>
      </w:r>
      <w:r>
        <w:t xml:space="preserve">Data presented in recent editions indicates that Kyoto’s tourism revenue has created a surplus in the local fiscal budget, allowing for increased investment in green energy initiatives. This contradicts the narrative that heritage cities are economically stagnant.</w:t>
      </w:r>
    </w:p>
    <w:p>
      <w:pPr>
        <w:numPr>
          <w:ilvl w:val="0"/>
          <w:numId w:val="1001"/>
        </w:numPr>
        <w:pStyle w:val="Compact"/>
      </w:pPr>
      <w:r>
        <w:rPr>
          <w:bCs/>
          <w:b/>
        </w:rPr>
        <w:t xml:space="preserve">Global Investment Flows:</w:t>
      </w:r>
      <w:r>
        <w:br/>
      </w:r>
      <w:r>
        <w:t xml:space="preserve">The publication tracks foreign direct investment (FDI) into</w:t>
      </w:r>
      <w:r>
        <w:t xml:space="preserve"> </w:t>
      </w:r>
      <w:r>
        <w:rPr>
          <w:bCs/>
          <w:b/>
        </w:rPr>
        <w:t xml:space="preserve">Japan Kyoto</w:t>
      </w:r>
      <w:r>
        <w:t xml:space="preserve">, noting a shift from traditional real estate investments to equity stakes in tech startups and cultural IP management firms.</w:t>
      </w:r>
    </w:p>
    <w:bookmarkEnd w:id="23"/>
    <w:bookmarkEnd w:id="24"/>
    <w:bookmarkStart w:id="25" w:name="critique-and-limitations"/>
    <w:p>
      <w:pPr>
        <w:pStyle w:val="Heading2"/>
      </w:pPr>
      <w:r>
        <w:t xml:space="preserve">Critique and Limitations</w:t>
      </w:r>
    </w:p>
    <w:p>
      <w:pPr>
        <w:pStyle w:val="FirstParagraph"/>
      </w:pPr>
      <w:r>
        <w:t xml:space="preserve">No case study is without its limitations. Critics argue that The Economist’s coverage of</w:t>
      </w:r>
      <w:r>
        <w:t xml:space="preserve"> </w:t>
      </w:r>
      <w:r>
        <w:rPr>
          <w:bCs/>
          <w:b/>
        </w:rPr>
        <w:t xml:space="preserve">Japan Kyoto</w:t>
      </w:r>
      <w:r>
        <w:t xml:space="preserve">, while insightful, occasionally imposes a liberal capitalist framework that may not fully account for the communal values underpinning Japanese society. The emphasis on efficiency and growth can sometimes overlook the social costs of commercialization in historic districts.</w:t>
      </w:r>
    </w:p>
    <w:p>
      <w:pPr>
        <w:pStyle w:val="BodyText"/>
      </w:pPr>
      <w:r>
        <w:t xml:space="preserve">Furthermore, the language barrier and cultural distance mean that some nuances regarding local politics and stakeholder dynamics are lost in translation. For instance, the role of local shrines as community hubs is often reduced to a backdrop for economic activity rather than being analyzed as a critical component of social capital that supports economic stability.</w:t>
      </w:r>
    </w:p>
    <w:bookmarkEnd w:id="25"/>
    <w:bookmarkStart w:id="26" w:name="conclusion"/>
    <w:p>
      <w:pPr>
        <w:pStyle w:val="Heading2"/>
      </w:pPr>
      <w:r>
        <w:t xml:space="preserve">Conclusion</w:t>
      </w:r>
    </w:p>
    <w:p>
      <w:pPr>
        <w:pStyle w:val="FirstParagraph"/>
      </w:pPr>
      <w:r>
        <w:t xml:space="preserve">This case study demonstrates that</w:t>
      </w:r>
      <w:r>
        <w:t xml:space="preserve"> </w:t>
      </w:r>
      <w:r>
        <w:rPr>
          <w:bCs/>
          <w:b/>
        </w:rPr>
        <w:t xml:space="preserve">The Economist</w:t>
      </w:r>
      <w:r>
        <w:t xml:space="preserve">'s coverage of</w:t>
      </w:r>
      <w:r>
        <w:t xml:space="preserve"> </w:t>
      </w:r>
      <w:r>
        <w:rPr>
          <w:bCs/>
          <w:b/>
        </w:rPr>
        <w:t xml:space="preserve">Japan Kyoto</w:t>
      </w:r>
      <w:r>
        <w:t xml:space="preserve"> </w:t>
      </w:r>
      <w:r>
        <w:t xml:space="preserve">provides more than just local news; it offers a microcosm for understanding broader global economic challenges. By examining how an ancient city navigates the pressures of globalization, demographic decline, and technological change, readers gain valuable insights applicable to urban planning and economic policy worldwide.</w:t>
      </w:r>
    </w:p>
    <w:p>
      <w:pPr>
        <w:pStyle w:val="BodyText"/>
      </w:pPr>
      <w:r>
        <w:t xml:space="preserve">The interplay between</w:t>
      </w:r>
      <w:r>
        <w:t xml:space="preserve"> </w:t>
      </w:r>
      <w:r>
        <w:rPr>
          <w:bCs/>
          <w:b/>
        </w:rPr>
        <w:t xml:space="preserve">The Economist</w:t>
      </w:r>
      <w:r>
        <w:t xml:space="preserve">'s analytical rigor and the unique context of</w:t>
      </w:r>
      <w:r>
        <w:t xml:space="preserve"> </w:t>
      </w:r>
      <w:r>
        <w:rPr>
          <w:bCs/>
          <w:b/>
        </w:rPr>
        <w:t xml:space="preserve">Japan Kyoto</w:t>
      </w:r>
      <w:r>
        <w:t xml:space="preserve"> </w:t>
      </w:r>
      <w:r>
        <w:t xml:space="preserve">reveals that tradition is not an obstacle to modernization but can be a driver of it. As global economies seek sustainable models for growth, the lessons emerging from Kyoto—regarding public-private collaboration, heritage monetization, and tech integration—are increasingly relevant. For policymakers and investors alike, keeping a close watch on</w:t>
      </w:r>
      <w:r>
        <w:t xml:space="preserve"> </w:t>
      </w:r>
      <w:r>
        <w:rPr>
          <w:bCs/>
          <w:b/>
        </w:rPr>
        <w:t xml:space="preserve">Japan Kyoto</w:t>
      </w:r>
      <w:r>
        <w:t xml:space="preserve"> </w:t>
      </w:r>
      <w:r>
        <w:t xml:space="preserve">through the lens of publications like</w:t>
      </w:r>
      <w:r>
        <w:t xml:space="preserve"> </w:t>
      </w:r>
      <w:r>
        <w:rPr>
          <w:bCs/>
          <w:b/>
        </w:rPr>
        <w:t xml:space="preserve">The Economist</w:t>
      </w:r>
      <w:r>
        <w:t xml:space="preserve"> </w:t>
      </w:r>
      <w:r>
        <w:t xml:space="preserve">is essential for understanding the future of economic development in heritage-rich regions.</w:t>
      </w:r>
    </w:p>
    <w:p>
      <w:pPr>
        <w:pStyle w:val="BodyText"/>
      </w:pPr>
      <w:r>
        <w:t xml:space="preserve">In summary, the synergy between detailed journalistic analysis and specific regional focus allows for a richer understanding of global economics. The story of</w:t>
      </w:r>
      <w:r>
        <w:t xml:space="preserve"> </w:t>
      </w:r>
      <w:r>
        <w:rPr>
          <w:bCs/>
          <w:b/>
        </w:rPr>
        <w:t xml:space="preserve">Japan Kyoto</w:t>
      </w:r>
      <w:r>
        <w:t xml:space="preserve">, as told by</w:t>
      </w:r>
      <w:r>
        <w:t xml:space="preserve"> </w:t>
      </w:r>
      <w:r>
        <w:rPr>
          <w:bCs/>
          <w:b/>
        </w:rPr>
        <w:t xml:space="preserve">The Economist</w:t>
      </w:r>
      <w:r>
        <w:t xml:space="preserve">, is one of adaptation, resilience, and the enduring value of history in a rapidly changing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Japan Kyoto</dc:title>
  <dc:creator/>
  <dc:language>en</dc:language>
  <cp:keywords/>
  <dcterms:created xsi:type="dcterms:W3CDTF">2026-07-29T11:41:22Z</dcterms:created>
  <dcterms:modified xsi:type="dcterms:W3CDTF">2026-07-29T11:41:22Z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