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Osaka</w:t>
      </w:r>
    </w:p>
    <w:bookmarkStart w:id="26" w:name="Xfdb466428a0e87ef2b1219dab005dbcb94204de"/>
    <w:p>
      <w:pPr>
        <w:pStyle w:val="Heading1"/>
      </w:pPr>
      <w:r>
        <w:t xml:space="preserve">Bridging Local Nuance and Global Insight: A Case Study of The Economist in Japan, Osaka</w:t>
      </w:r>
    </w:p>
    <w:p>
      <w:pPr>
        <w:pStyle w:val="FirstParagraph"/>
      </w:pPr>
      <w:r>
        <w:t xml:space="preserve">In the rapidly evolving landscape of global media consumption, few publications have maintained their relevance as steadfastly as</w:t>
      </w:r>
      <w:r>
        <w:t xml:space="preserve"> </w:t>
      </w:r>
      <w:r>
        <w:rPr>
          <w:bCs/>
          <w:b/>
        </w:rPr>
        <w:t xml:space="preserve">The Economist</w:t>
      </w:r>
      <w:r>
        <w:t xml:space="preserve">. While its London roots provide a distinctively British perspective on global affairs, its influence has expanded significantly across Asia. This case study examines the specific dynamics of</w:t>
      </w:r>
      <w:r>
        <w:t xml:space="preserve"> </w:t>
      </w:r>
      <w:r>
        <w:rPr>
          <w:bCs/>
          <w:b/>
        </w:rPr>
        <w:t xml:space="preserve">The Economist</w:t>
      </w:r>
      <w:r>
        <w:t xml:space="preserve">’s market penetration and cultural adaptation within Japan, with a focused lens on the vibrant economic hub of Osaka. By analyzing the intersection of high-level macroeconomic analysis and local consumer behavior in Osaka, this document explores how a global intellectual brand navigates one of Asia’s most complex media environments.</w:t>
      </w:r>
    </w:p>
    <w:bookmarkStart w:id="20" w:name="X20084cd26cbe698252a9817655a8509f1045148"/>
    <w:p>
      <w:pPr>
        <w:pStyle w:val="Heading2"/>
      </w:pPr>
      <w:r>
        <w:t xml:space="preserve">The Strategic Context: Japan as a Mature Market</w:t>
      </w:r>
    </w:p>
    <w:p>
      <w:pPr>
        <w:pStyle w:val="FirstParagraph"/>
      </w:pPr>
      <w:r>
        <w:t xml:space="preserve">Japans media landscape is characterized by high literacy rates, a deep respect for authoritative sources, and a unique dichotomy between traditional print loyalty and digital acceleration. For</w:t>
      </w:r>
      <w:r>
        <w:t xml:space="preserve"> </w:t>
      </w:r>
      <w:r>
        <w:rPr>
          <w:bCs/>
          <w:b/>
        </w:rPr>
        <w:t xml:space="preserve">The Economist</w:t>
      </w:r>
      <w:r>
        <w:t xml:space="preserve">, entering Japan was not merely an expansion exercise but a nuanced integration challenge. The publication’s brand identity—rooted in classical liberalism, free-market economics, and sharp geopolitical analysis—resonates deeply with the country’s business elite. However, success required more than translation; it demanded cultural localization.</w:t>
      </w:r>
    </w:p>
    <w:p>
      <w:pPr>
        <w:pStyle w:val="BodyText"/>
      </w:pPr>
      <w:r>
        <w:t xml:space="preserve">The case is particularly pertinent when examining Osaka. As the second-largest metropolitan area in Japan and the historical capital of commerce, Osaka possesses a distinct cultural identity separate from Tokyo’s bureaucratic centrality. The people of Osaka are often characterized by their pragmatic business acumen, direct communication style, and vibrant entrepreneurial spirit. This "Osakan" ethos provides fertile ground for</w:t>
      </w:r>
      <w:r>
        <w:t xml:space="preserve"> </w:t>
      </w:r>
      <w:r>
        <w:rPr>
          <w:bCs/>
          <w:b/>
        </w:rPr>
        <w:t xml:space="preserve">The Economist</w:t>
      </w:r>
      <w:r>
        <w:t xml:space="preserve">’s core themes: global trade, investment strategy, and the friction between tradition and modernity.</w:t>
      </w:r>
    </w:p>
    <w:bookmarkEnd w:id="20"/>
    <w:bookmarkStart w:id="21" w:name="consumer-profile-the-osaka-reader"/>
    <w:p>
      <w:pPr>
        <w:pStyle w:val="Heading2"/>
      </w:pPr>
      <w:r>
        <w:t xml:space="preserve">Consumer Profile: The Osaka Reader</w:t>
      </w:r>
    </w:p>
    <w:p>
      <w:pPr>
        <w:pStyle w:val="FirstParagraph"/>
      </w:pPr>
      <w:r>
        <w:t xml:space="preserve">To understand the impact of</w:t>
      </w:r>
      <w:r>
        <w:t xml:space="preserve"> </w:t>
      </w:r>
      <w:r>
        <w:rPr>
          <w:bCs/>
          <w:b/>
        </w:rPr>
        <w:t xml:space="preserve">The Economist</w:t>
      </w:r>
      <w:r>
        <w:t xml:space="preserve"> </w:t>
      </w:r>
      <w:r>
        <w:t xml:space="preserve">in this region, one must first profile its target audience. In Osaka, the primary readership comprises senior executives in manufacturing and trading firms (known historically as *sogo shosha*), financial analysts working within Kansai’s banking sector, and university professors specializing in international relations. Unlike the Tokyo demographic, which may prioritize policy implications for national governance, the Osaka demographic is often more attuned to market mechanisms, export logistics, and regional economic competitiveness.</w:t>
      </w:r>
    </w:p>
    <w:p>
      <w:pPr>
        <w:pStyle w:val="BodyText"/>
      </w:pPr>
      <w:r>
        <w:t xml:space="preserve">The case study highlights that Osaka readers value efficiency and tangible insights. They are less interested in abstract theorizing and more engaged with data that informs decision-making. Consequently, the way</w:t>
      </w:r>
      <w:r>
        <w:t xml:space="preserve"> </w:t>
      </w:r>
      <w:r>
        <w:rPr>
          <w:bCs/>
          <w:b/>
        </w:rPr>
        <w:t xml:space="preserve">The Economist</w:t>
      </w:r>
      <w:r>
        <w:t xml:space="preserve"> </w:t>
      </w:r>
      <w:r>
        <w:t xml:space="preserve">presents its content in Japan is tailored to meet these pragmatic needs. The publication’s concise articles, dense information packaging, and global outlook align perfectly with the fast-paced commercial rhythm of Osaka.</w:t>
      </w:r>
    </w:p>
    <w:bookmarkEnd w:id="21"/>
    <w:bookmarkStart w:id="22" w:name="Xfbf2c53408692b8402c86776218e0d794ace999"/>
    <w:p>
      <w:pPr>
        <w:pStyle w:val="Heading2"/>
      </w:pPr>
      <w:r>
        <w:t xml:space="preserve">Digital Transformation and Local Engagement</w:t>
      </w:r>
    </w:p>
    <w:p>
      <w:pPr>
        <w:pStyle w:val="FirstParagraph"/>
      </w:pPr>
      <w:r>
        <w:t xml:space="preserve">In recent years, the consumption of</w:t>
      </w:r>
      <w:r>
        <w:t xml:space="preserve"> </w:t>
      </w:r>
      <w:r>
        <w:rPr>
          <w:bCs/>
          <w:b/>
        </w:rPr>
        <w:t xml:space="preserve">The Economist</w:t>
      </w:r>
      <w:r>
        <w:t xml:space="preserve"> </w:t>
      </w:r>
      <w:r>
        <w:t xml:space="preserve">has shifted dramatically from print to digital platforms. In Japan, this transition was accelerated by high smartphone penetration and a robust mobile internet infrastructure. However, simply translating the website was insufficient. The challenge lay in creating a localized digital experience that respected Japanese reading habits while maintaining the brand’s global integrity.</w:t>
      </w:r>
    </w:p>
    <w:p>
      <w:pPr>
        <w:pStyle w:val="BodyText"/>
      </w:pPr>
      <w:r>
        <w:t xml:space="preserve">In Osaka, marketing efforts have increasingly focused on community engagement through digital seminars and webinars featuring global experts discussing topics relevant to Asia-Pacific trade. These events often highlight Osaka-specific themes, such as the role of Kansai International Airport in global logistics or the impact of Japanese monetary policy on small and medium-sized enterprises (SMEs) in western Japan. By anchoring global discourse in local relevance,</w:t>
      </w:r>
      <w:r>
        <w:t xml:space="preserve"> </w:t>
      </w:r>
      <w:r>
        <w:rPr>
          <w:bCs/>
          <w:b/>
        </w:rPr>
        <w:t xml:space="preserve">The Economist</w:t>
      </w:r>
      <w:r>
        <w:t xml:space="preserve"> </w:t>
      </w:r>
      <w:r>
        <w:t xml:space="preserve">has fostered a loyal subscription base that values both intellectual stimulation and practical applicability.</w:t>
      </w:r>
    </w:p>
    <w:bookmarkEnd w:id="22"/>
    <w:bookmarkStart w:id="23" w:name="X7ad3371435f25d4388edfa036715618a15b1ef5"/>
    <w:p>
      <w:pPr>
        <w:pStyle w:val="Heading2"/>
      </w:pPr>
      <w:r>
        <w:t xml:space="preserve">Cultural Nuances and Editorial Adaptation</w:t>
      </w:r>
    </w:p>
    <w:p>
      <w:pPr>
        <w:pStyle w:val="FirstParagraph"/>
      </w:pPr>
      <w:r>
        <w:t xml:space="preserve">A critical aspect of this case study is the editorial adaptation required to make global news resonate in Osaka. Japanese culture places high importance on harmony (*wa*) and indirect communication, whereas Western media often employs directness and debate.</w:t>
      </w:r>
      <w:r>
        <w:t xml:space="preserve"> </w:t>
      </w:r>
      <w:r>
        <w:rPr>
          <w:bCs/>
          <w:b/>
        </w:rPr>
        <w:t xml:space="preserve">The Economist</w:t>
      </w:r>
      <w:r>
        <w:t xml:space="preserve"> </w:t>
      </w:r>
      <w:r>
        <w:t xml:space="preserve">walks a fine line here; it maintains its bold editorial stance while ensuring that commentary does not alienate readers sensitive to cultural insensitivity.</w:t>
      </w:r>
    </w:p>
    <w:p>
      <w:pPr>
        <w:pStyle w:val="BodyText"/>
      </w:pPr>
      <w:r>
        <w:t xml:space="preserve">In the context of Japan, articles dealing with regional politics or historical issues are handled with extreme care. The publication has developed a specialized local desk that collaborates with Japanese correspondents to ensure accuracy and contextual depth. For Osaka readers, this means coverage often includes deep dives into regional development projects, such as the Osaka Expo 2025 preparations and their economic ripple effects. This localized focus helps bridge the gap between Tokyo-centric national news and the broader global narrative provided by</w:t>
      </w:r>
      <w:r>
        <w:t xml:space="preserve"> </w:t>
      </w:r>
      <w:r>
        <w:rPr>
          <w:bCs/>
          <w:b/>
        </w:rPr>
        <w:t xml:space="preserve">The Economist</w:t>
      </w:r>
      <w:r>
        <w:t xml:space="preserve">.</w:t>
      </w:r>
    </w:p>
    <w:bookmarkEnd w:id="23"/>
    <w:bookmarkStart w:id="24" w:name="challenges-and-competitive-landscape"/>
    <w:p>
      <w:pPr>
        <w:pStyle w:val="Heading2"/>
      </w:pPr>
      <w:r>
        <w:t xml:space="preserve">Challenges and Competitive Landscape</w:t>
      </w:r>
    </w:p>
    <w:p>
      <w:pPr>
        <w:pStyle w:val="FirstParagraph"/>
      </w:pPr>
      <w:r>
        <w:t xml:space="preserve">Despite its success, operating in Japan presents significant challenges for global publishers. The dominance of domestic newspapers (*shinbun*) like the *Yomiuri Shimbun* and *Asahi Shimbun* creates a high barrier to entry for English-language publications. Furthermore, the rise of AI-driven news aggregators threatens to fragment attention spans among younger professionals in Osaka.</w:t>
      </w:r>
    </w:p>
    <w:p>
      <w:pPr>
        <w:pStyle w:val="BodyText"/>
      </w:pPr>
      <w:r>
        <w:t xml:space="preserve">To counter these trends,</w:t>
      </w:r>
      <w:r>
        <w:t xml:space="preserve"> </w:t>
      </w:r>
      <w:r>
        <w:rPr>
          <w:bCs/>
          <w:b/>
        </w:rPr>
        <w:t xml:space="preserve">The Economist</w:t>
      </w:r>
      <w:r>
        <w:t xml:space="preserve"> </w:t>
      </w:r>
      <w:r>
        <w:t xml:space="preserve">has emphasized its unique value proposition: independent analysis free from corporate or political lobbying. In a market saturated with routine press releases and government-aligned reporting, the publication’s commitment to critical thinking stands out. Marketing campaigns in Osaka have leveraged this distinction, positioning</w:t>
      </w:r>
      <w:r>
        <w:t xml:space="preserve"> </w:t>
      </w:r>
      <w:r>
        <w:rPr>
          <w:bCs/>
          <w:b/>
        </w:rPr>
        <w:t xml:space="preserve">The Economist</w:t>
      </w:r>
      <w:r>
        <w:t xml:space="preserve"> </w:t>
      </w:r>
      <w:r>
        <w:t xml:space="preserve">not just as a news source, but as an essential tool for strategic foresight in an unpredictable global economy.</w:t>
      </w:r>
    </w:p>
    <w:bookmarkEnd w:id="24"/>
    <w:bookmarkStart w:id="25" w:name="Xb1ec48f9f502c36bf90320bd0c5565ec636ecec"/>
    <w:p>
      <w:pPr>
        <w:pStyle w:val="Heading2"/>
      </w:pPr>
      <w:r>
        <w:t xml:space="preserve">Conclusion: The Future of Intellectual Capital in Osaka</w:t>
      </w:r>
    </w:p>
    <w:p>
      <w:pPr>
        <w:pStyle w:val="FirstParagraph"/>
      </w:pPr>
      <w:r>
        <w:t xml:space="preserve">The case of</w:t>
      </w:r>
      <w:r>
        <w:t xml:space="preserve"> </w:t>
      </w:r>
      <w:r>
        <w:rPr>
          <w:bCs/>
          <w:b/>
        </w:rPr>
        <w:t xml:space="preserve">The Economist</w:t>
      </w:r>
      <w:r>
        <w:t xml:space="preserve"> </w:t>
      </w:r>
      <w:r>
        <w:t xml:space="preserve">in Japan, specifically within the dynamic context of Osaka, illustrates the power of combining global insight with local relevance. Success has been achieved not by imposing a monolithic Western narrative, but by engaging deeply with the specific economic and cultural realities of Kansai. As Osaka continues to position itself as a hub for international business and innovation post-pandemic, the demand for rigorous analytical content will only grow.</w:t>
      </w:r>
    </w:p>
    <w:p>
      <w:pPr>
        <w:pStyle w:val="BodyText"/>
      </w:pPr>
      <w:r>
        <w:t xml:space="preserve">For</w:t>
      </w:r>
      <w:r>
        <w:t xml:space="preserve"> </w:t>
      </w:r>
      <w:r>
        <w:rPr>
          <w:bCs/>
          <w:b/>
        </w:rPr>
        <w:t xml:space="preserve">The Economist</w:t>
      </w:r>
      <w:r>
        <w:t xml:space="preserve">, sustaining this momentum requires continued investment in digital platforms, deeper integration with local academic and business institutions, and an unwavering commitment to journalistic integrity. The future of the publication in this region lies in its ability to serve as a bridge—connecting Osaka’s entrepreneurial spirit with the broader currents of global economic change. In doing so, it reinforces its status not merely as a magazine, but as an indispensable intellectual companion for the modern Japanese professional.</w:t>
      </w:r>
    </w:p>
    <w:p>
      <w:pPr>
        <w:pStyle w:val="BodyText"/>
      </w:pPr>
      <w:r>
        <w:rPr>
          <w:bCs/>
          <w:b/>
        </w:rPr>
        <w:t xml:space="preserve">Key Takeaway:</w:t>
      </w:r>
      <w:r>
        <w:t xml:space="preserve"> </w:t>
      </w:r>
      <w:r>
        <w:t xml:space="preserve">The case study demonstrates that for global media brands like The Economist, success in diverse markets such as Japan requires more than linguistic translation; it demands cultural empathy, localized content strategies, and a deep understanding of regional economic drivers like those found in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Japan, Osaka</dc:title>
  <dc:creator/>
  <dc:language>en</dc:language>
  <cp:keywords/>
  <dcterms:created xsi:type="dcterms:W3CDTF">2026-07-29T10:32:28Z</dcterms:created>
  <dcterms:modified xsi:type="dcterms:W3CDTF">2026-07-29T10:32:28Z</dcterms:modified>
</cp:coreProperties>
</file>

<file path=docProps/custom.xml><?xml version="1.0" encoding="utf-8"?>
<Properties xmlns="http://schemas.openxmlformats.org/officeDocument/2006/custom-properties" xmlns:vt="http://schemas.openxmlformats.org/officeDocument/2006/docPropsVTypes"/>
</file>