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Outlook:</w:t>
      </w:r>
      <w:r>
        <w:t xml:space="preserve"> </w:t>
      </w:r>
      <w:r>
        <w:t xml:space="preserve">Japan</w:t>
      </w:r>
      <w:r>
        <w:t xml:space="preserve"> </w:t>
      </w:r>
      <w:r>
        <w:t xml:space="preserve">Tokyo</w:t>
      </w:r>
      <w:r>
        <w:t xml:space="preserve"> </w:t>
      </w:r>
      <w:r>
        <w:t xml:space="preserve">Case</w:t>
      </w:r>
      <w:r>
        <w:t xml:space="preserve"> </w:t>
      </w:r>
      <w:r>
        <w:t xml:space="preserve">Study</w:t>
      </w:r>
    </w:p>
    <w:bookmarkStart w:id="32" w:name="Xe3380894f798769702ab2c20245a1196e8315a3"/>
    <w:p>
      <w:pPr>
        <w:pStyle w:val="Heading1"/>
      </w:pPr>
      <w:r>
        <w:t xml:space="preserve">Economic Analysis and Strategic Outlook: Japan Tokyo Case Study</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Tokyo Metropolis, Japan</w:t>
      </w:r>
      <w:r>
        <w:br/>
      </w:r>
      <w:r>
        <w:rPr>
          <w:bCs/>
          <w:b/>
        </w:rPr>
        <w:t xml:space="preserve">Focus:</w:t>
      </w:r>
      <w:r>
        <w:t xml:space="preserve"> </w:t>
      </w:r>
      <w:r>
        <w:t xml:space="preserve">Economic Resilience, Demographic Shifts, and Technological Integration in the World’s Third-Largest Economy.</w:t>
      </w:r>
    </w:p>
    <w:bookmarkStart w:id="20" w:name="executive-summary"/>
    <w:p>
      <w:pPr>
        <w:pStyle w:val="Heading2"/>
      </w:pPr>
      <w:r>
        <w:t xml:space="preserve">1. Executive Summary</w:t>
      </w:r>
    </w:p>
    <w:p>
      <w:pPr>
        <w:pStyle w:val="FirstParagraph"/>
      </w:pPr>
      <w:r>
        <w:t xml:space="preserve">This case study examines the complex economic landscape of Japan Tokyo, analyzing how this metropolitan hub navigates the dual pressures of global geopolitical instability and domestic demographic decline. As the capital and primary economic engine of Japan Tokyo, this region accounts for a disproportionate share of national GDP despite housing only a fraction of the population. The analysis focuses on three critical pillars: monetary policy divergence from Western central banks, labor market transformations driven by technological adoption, and urban sustainability initiatives. The goal is to provide stakeholders with an informed understanding of the economic realities facing Japan Tokyo in the current fiscal climate.</w:t>
      </w:r>
    </w:p>
    <w:bookmarkEnd w:id="20"/>
    <w:bookmarkStart w:id="23" w:name="macroeconomic-context"/>
    <w:p>
      <w:pPr>
        <w:pStyle w:val="Heading2"/>
      </w:pPr>
      <w:r>
        <w:t xml:space="preserve">2. Macroeconomic Context</w:t>
      </w:r>
    </w:p>
    <w:bookmarkStart w:id="21" w:name="monetary-policy-and-currency-volatility"/>
    <w:p>
      <w:pPr>
        <w:pStyle w:val="Heading3"/>
      </w:pPr>
      <w:r>
        <w:t xml:space="preserve">Monetary Policy and Currency Volatility</w:t>
      </w:r>
    </w:p>
    <w:p>
      <w:pPr>
        <w:pStyle w:val="FirstParagraph"/>
      </w:pPr>
      <w:r>
        <w:t xml:space="preserve">The economic narrative of Japan Tokyo cannot be separated from its monetary policy framework. Historically, the Bank of Japan (BoJ) has maintained ultra-loose monetary policies to combat deflationary tendencies. However, recent years have seen a gradual pivot toward normalization. For businesses operating within Japan Tokyo, this shift presents significant challenges regarding borrowing costs and currency valuation. The strengthening of the yen against the dollar and euro has initially hurt exporters but offers relief to importers and consumers dealing with high energy prices.</w:t>
      </w:r>
    </w:p>
    <w:p>
      <w:pPr>
        <w:pStyle w:val="BodyText"/>
      </w:pPr>
      <w:r>
        <w:t xml:space="preserve">Inflation in Japan Tokyo has begun to rise above the BoJ’s 2% target, marking a potential end to decades of deflation. This shift requires careful calibration by policymakers to avoid stifling growth while anchoring inflation expectations. The case study notes that consumer sentiment remains fragile, as wage growth has historically lagged behind inflation, although recent labor shortages are forcing upward pressure on salaries.</w:t>
      </w:r>
    </w:p>
    <w:bookmarkEnd w:id="21"/>
    <w:bookmarkStart w:id="22" w:name="fiscal-health-and-public-debt"/>
    <w:p>
      <w:pPr>
        <w:pStyle w:val="Heading3"/>
      </w:pPr>
      <w:r>
        <w:t xml:space="preserve">Fiscal Health and Public Debt</w:t>
      </w:r>
    </w:p>
    <w:p>
      <w:pPr>
        <w:pStyle w:val="FirstParagraph"/>
      </w:pPr>
      <w:r>
        <w:t xml:space="preserve">Jordan Tokyo operates within a broader national context characterized by high public debt. While this is a national issue, the metropolitan area contributes significantly to tax revenues that service this debt. The economic stability of Japan Tokyo relies heavily on its ability to maintain high productivity levels to offset the shrinking workforce. Fiscal consolidation measures are being implemented gradually, with attention focused on social security sustainability and digital governance efficiency.</w:t>
      </w:r>
    </w:p>
    <w:bookmarkEnd w:id="22"/>
    <w:bookmarkEnd w:id="23"/>
    <w:bookmarkStart w:id="26" w:name="X60e2872965f31bedd713021cc850f6757538ef8"/>
    <w:p>
      <w:pPr>
        <w:pStyle w:val="Heading2"/>
      </w:pPr>
      <w:r>
        <w:t xml:space="preserve">3. Structural Challenges: Demographics and Labor</w:t>
      </w:r>
    </w:p>
    <w:bookmarkStart w:id="24" w:name="the-aging-society"/>
    <w:p>
      <w:pPr>
        <w:pStyle w:val="Heading3"/>
      </w:pPr>
      <w:r>
        <w:t xml:space="preserve">The Aging Society</w:t>
      </w:r>
    </w:p>
    <w:p>
      <w:pPr>
        <w:pStyle w:val="FirstParagraph"/>
      </w:pPr>
      <w:r>
        <w:t xml:space="preserve">The most pressing structural challenge for Japan Tokyo is its demographic profile. With one of the world’s oldest populations, the ratio of working-age individuals to dependents is deteriorating. This trend impacts domestic consumption patterns, healthcare costs, and pension systems. In Japan Tokyo specifically, the concentration of elderly services creates a unique market opportunity but also strains municipal resources.</w:t>
      </w:r>
    </w:p>
    <w:bookmarkEnd w:id="24"/>
    <w:bookmarkStart w:id="25" w:name="workforce-transformation"/>
    <w:p>
      <w:pPr>
        <w:pStyle w:val="Heading3"/>
      </w:pPr>
      <w:r>
        <w:t xml:space="preserve">Workforce Transformation</w:t>
      </w:r>
    </w:p>
    <w:p>
      <w:pPr>
        <w:pStyle w:val="FirstParagraph"/>
      </w:pPr>
      <w:r>
        <w:t xml:space="preserve">To counteract labor shortages, Japan Tokyo is undergoing a profound transformation in its labor market. Traditional lifetime employment models are giving way to more flexible work arrangements. Furthermore, there is a significant push for diversity and inclusion, particularly regarding women’s participation in the workforce and the gradual opening of immigration policies to skilled foreign workers. This case study highlights that successful adaptation requires not just policy changes but cultural shifts within corporations headquartered in Japan Tokyo.</w:t>
      </w:r>
    </w:p>
    <w:bookmarkEnd w:id="25"/>
    <w:bookmarkEnd w:id="26"/>
    <w:bookmarkStart w:id="29" w:name="innovation-and-technological-integration"/>
    <w:p>
      <w:pPr>
        <w:pStyle w:val="Heading2"/>
      </w:pPr>
      <w:r>
        <w:t xml:space="preserve">4. Innovation and Technological Integration</w:t>
      </w:r>
    </w:p>
    <w:bookmarkStart w:id="27" w:name="digital-transformation-dx"/>
    <w:p>
      <w:pPr>
        <w:pStyle w:val="Heading3"/>
      </w:pPr>
      <w:r>
        <w:t xml:space="preserve">Digital Transformation (DX)</w:t>
      </w:r>
    </w:p>
    <w:p>
      <w:pPr>
        <w:pStyle w:val="FirstParagraph"/>
      </w:pPr>
      <w:r>
        <w:t xml:space="preserve">Judged historically slow in digital adoption, Japan Tokyo is now accelerating its Digital Transformation (DX) agenda. Government initiatives are driving the modernization of legacy systems in both the public and private sectors. Startups and venture capital investment in Japan Tokyo have surged, focusing on fintech, robotics, and AI-driven logistics.</w:t>
      </w:r>
    </w:p>
    <w:bookmarkEnd w:id="27"/>
    <w:bookmarkStart w:id="28" w:name="green-growth-strategy"/>
    <w:p>
      <w:pPr>
        <w:pStyle w:val="Heading3"/>
      </w:pPr>
      <w:r>
        <w:t xml:space="preserve">Green Growth Strategy</w:t>
      </w:r>
    </w:p>
    <w:p>
      <w:pPr>
        <w:pStyle w:val="FirstParagraph"/>
      </w:pPr>
      <w:r>
        <w:t xml:space="preserve">Sustainability is a cornerstone of the economic strategy for Japan Tokyo. The city aims to achieve carbon neutrality by 2050. This goal drives investment in renewable energy infrastructure, green buildings, and sustainable transportation networks such as the expansion of hybrid and electric vehicle charging stations. The case study emphasizes that environmental compliance is no longer optional but a competitive advantage for firms operating in this market.</w:t>
      </w:r>
    </w:p>
    <w:bookmarkEnd w:id="28"/>
    <w:bookmarkEnd w:id="29"/>
    <w:bookmarkStart w:id="30" w:name="strategic-recommendations"/>
    <w:p>
      <w:pPr>
        <w:pStyle w:val="Heading2"/>
      </w:pPr>
      <w:r>
        <w:t xml:space="preserve">5. Strategic Recommendations</w:t>
      </w:r>
    </w:p>
    <w:p>
      <w:pPr>
        <w:numPr>
          <w:ilvl w:val="0"/>
          <w:numId w:val="1001"/>
        </w:numPr>
        <w:pStyle w:val="Compact"/>
      </w:pPr>
      <w:r>
        <w:rPr>
          <w:bCs/>
          <w:b/>
        </w:rPr>
        <w:t xml:space="preserve">Leverage Local Expertise:</w:t>
      </w:r>
      <w:r>
        <w:t xml:space="preserve"> </w:t>
      </w:r>
      <w:r>
        <w:t xml:space="preserve">Companies expanding into Japan Tokyo must partner with local entities that understand regulatory nuances and cultural business practices.</w:t>
      </w:r>
    </w:p>
    <w:p>
      <w:pPr>
        <w:numPr>
          <w:ilvl w:val="0"/>
          <w:numId w:val="1001"/>
        </w:numPr>
        <w:pStyle w:val="Compact"/>
      </w:pPr>
      <w:r>
        <w:rPr>
          <w:bCs/>
          <w:b/>
        </w:rPr>
        <w:t xml:space="preserve">Digital First Approach:</w:t>
      </w:r>
    </w:p>
    <w:p>
      <w:pPr>
        <w:numPr>
          <w:ilvl w:val="0"/>
          <w:numId w:val="1001"/>
        </w:numPr>
        <w:pStyle w:val="Compact"/>
      </w:pPr>
      <w:r>
        <w:rPr>
          <w:bCs/>
          <w:b/>
        </w:rPr>
        <w:t xml:space="preserve">Sustainability Integration:</w:t>
      </w:r>
      <w:r>
        <w:t xml:space="preserve">: Align corporate strategies with Japan Tokyo’s green growth initiatives to benefit from government subsidies and positive brand perception.</w:t>
      </w:r>
    </w:p>
    <w:p>
      <w:pPr>
        <w:numPr>
          <w:ilvl w:val="0"/>
          <w:numId w:val="1001"/>
        </w:numPr>
        <w:pStyle w:val="Compact"/>
      </w:pPr>
      <w:r>
        <w:rPr>
          <w:bCs/>
          <w:b/>
        </w:rPr>
        <w:t xml:space="preserve">Talent Acquisition:</w:t>
      </w:r>
      <w:r>
        <w:t xml:space="preserve">: Develop inclusive HR policies to attract both female talent and international experts, addressing the critical labor shortage in key sectors.</w:t>
      </w:r>
    </w:p>
    <w:bookmarkEnd w:id="30"/>
    <w:bookmarkStart w:id="31" w:name="conclusion"/>
    <w:p>
      <w:pPr>
        <w:pStyle w:val="Heading2"/>
      </w:pPr>
      <w:r>
        <w:t xml:space="preserve">6. Conclusion</w:t>
      </w:r>
    </w:p>
    <w:p>
      <w:pPr>
        <w:pStyle w:val="FirstParagraph"/>
      </w:pPr>
      <w:r>
        <w:t xml:space="preserve">The economic landscape of Japan Tokyo is at a pivotal juncture. While challenges related to demographics and fiscal debt are significant, the region’s resilience is evident in its rapid adoption of technology and commitment to sustainable growth. The case study concludes that Japan Tokyo remains a critical node in the global economy. Success in this market requires a nuanced understanding of local dynamics, patience with structural transitions, and agility in responding to policy changes. By embracing innovation and inclusivity, stakeholders can capitalize on the evolving opportunities within Japan Tokyo’s dynamic economic environment.</w:t>
      </w:r>
    </w:p>
    <w:p>
      <w:pPr>
        <w:pStyle w:val="BodyText"/>
      </w:pPr>
      <w:r>
        <w:rPr>
          <w:iCs/>
          <w:i/>
        </w:rPr>
        <w:t xml:space="preserve">Disclaimer: This case study is for informational purposes only. Economic conditions are subject to rapid change, and decisions should be based on current data and professional consultation.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Strategic Outlook: Japan Tokyo Case Study</dc:title>
  <dc:creator/>
  <dc:language>en</dc:language>
  <cp:keywords/>
  <dcterms:created xsi:type="dcterms:W3CDTF">2026-07-29T08:38:09Z</dcterms:created>
  <dcterms:modified xsi:type="dcterms:W3CDTF">2026-07-29T08:38:09Z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