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Economist</w:t>
      </w:r>
      <w:r>
        <w:t xml:space="preserve"> </w:t>
      </w:r>
      <w:r>
        <w:t xml:space="preserve">in</w:t>
      </w:r>
      <w:r>
        <w:t xml:space="preserve"> </w:t>
      </w:r>
      <w:r>
        <w:t xml:space="preserve">Mexico</w:t>
      </w:r>
      <w:r>
        <w:t xml:space="preserve"> </w:t>
      </w:r>
      <w:r>
        <w:t xml:space="preserve">City</w:t>
      </w:r>
    </w:p>
    <w:bookmarkStart w:id="28" w:name="Xf1cb458dc4a7f2503f9402915dea9b822a40013"/>
    <w:p>
      <w:pPr>
        <w:pStyle w:val="Heading1"/>
      </w:pPr>
      <w:r>
        <w:t xml:space="preserve">The Economist Case Study: Navigating the Mexican Market in Mexico 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Editorial Strategy Committee, The Economist Group</w:t>
      </w:r>
      <w:r>
        <w:br/>
      </w:r>
    </w:p>
    <w:p>
      <w:pPr>
        <w:pStyle w:val="BodyText"/>
      </w:pPr>
      <w:r>
        <w:t xml:space="preserve">This case study analyzes the strategic positioning and operational challenges of</w:t>
      </w:r>
      <w:r>
        <w:t xml:space="preserve"> </w:t>
      </w:r>
      <w:r>
        <w:rPr>
          <w:iCs/>
          <w:i/>
        </w:rPr>
        <w:t xml:space="preserve">The Economist</w:t>
      </w:r>
      <w:r>
        <w:t xml:space="preserve">, a leading global source of news and analysis, within the specific context of Mexico City. It examines how this prestigious publication maintains its relevance in a region characterized by complex political dynamics, economic volatility, and a rapidly evolving media landscape.</w:t>
      </w:r>
    </w:p>
    <w:bookmarkStart w:id="20" w:name="Xfcf0b1f69395ceab42b091306714430c15cbe64"/>
    <w:p>
      <w:pPr>
        <w:pStyle w:val="Heading3"/>
      </w:pPr>
      <w:r>
        <w:t xml:space="preserve">Introduction: The Role of The Economist in Global Discourse</w:t>
      </w:r>
    </w:p>
    <w:p>
      <w:pPr>
        <w:pStyle w:val="FirstParagraph"/>
      </w:pPr>
      <w:r>
        <w:rPr>
          <w:iCs/>
          <w:i/>
        </w:rPr>
        <w:t xml:space="preserve">The Economist</w:t>
      </w:r>
      <w:r>
        <w:t xml:space="preserve">, founded in 1843, has long been regarded as the voice of global liberalism and free-market capitalism. Its distinct red masthead is recognized worldwide, symbolizing a commitment to rigorous analysis and non-partisan reporting. However, the publication’s authority relies heavily on its perceived objectivity and intellectual depth. In Mexico City, a metropolis that serves as both the political heart of Latin America and a hub for multinational corporations,</w:t>
      </w:r>
      <w:r>
        <w:t xml:space="preserve"> </w:t>
      </w:r>
      <w:r>
        <w:rPr>
          <w:iCs/>
          <w:i/>
        </w:rPr>
        <w:t xml:space="preserve">The Economist</w:t>
      </w:r>
      <w:r>
        <w:t xml:space="preserve"> </w:t>
      </w:r>
      <w:r>
        <w:t xml:space="preserve">faces unique pressures. The city is not just another market; it is a critical node in global supply chains and geopolitical discussions regarding trade agreements like USMCA.</w:t>
      </w:r>
    </w:p>
    <w:bookmarkEnd w:id="20"/>
    <w:bookmarkStart w:id="21" w:name="the-unique-context-of-mexico-city"/>
    <w:p>
      <w:pPr>
        <w:pStyle w:val="Heading3"/>
      </w:pPr>
      <w:r>
        <w:t xml:space="preserve">The Unique Context of Mexico City</w:t>
      </w:r>
    </w:p>
    <w:p>
      <w:pPr>
        <w:pStyle w:val="FirstParagraph"/>
      </w:pPr>
      <w:r>
        <w:t xml:space="preserve">Mexico City presents a dichotomy that defines the operational environment for</w:t>
      </w:r>
      <w:r>
        <w:t xml:space="preserve"> </w:t>
      </w:r>
      <w:r>
        <w:rPr>
          <w:iCs/>
          <w:i/>
        </w:rPr>
        <w:t xml:space="preserve">The Economist</w:t>
      </w:r>
      <w:r>
        <w:t xml:space="preserve">. On one hand, it is home to over 21 million people in its metropolitan area, featuring a highly educated elite, numerous universities, and a vibrant cultural scene. This demographic offers a ready audience for sophisticated analysis of international politics and economics. On the other hand, the city is also marked by significant socioeconomic disparities. The average citizen may have limited access to print media or premium digital subscriptions due to cost barriers.</w:t>
      </w:r>
    </w:p>
    <w:p>
      <w:pPr>
        <w:pStyle w:val="BodyText"/>
      </w:pPr>
      <w:r>
        <w:t xml:space="preserve">Furthermore, Mexico City’s political landscape is dominated by the current administration’s rhetoric against neoliberalism and foreign influence. This creates a challenging backdrop for</w:t>
      </w:r>
      <w:r>
        <w:t xml:space="preserve"> </w:t>
      </w:r>
      <w:r>
        <w:rPr>
          <w:iCs/>
          <w:i/>
        </w:rPr>
        <w:t xml:space="preserve">The Economist</w:t>
      </w:r>
      <w:r>
        <w:t xml:space="preserve">, whose editorial stance often aligns with classical liberal economic principles. The publication must navigate these tensions carefully, ensuring that its coverage of Mexican affairs is perceived as fair rather than imperialistic or dismissive of local realities.</w:t>
      </w:r>
    </w:p>
    <w:bookmarkEnd w:id="21"/>
    <w:bookmarkStart w:id="22" w:name="X4f746d5458e8de0fbab1e79b613dd06b94c6d8c"/>
    <w:p>
      <w:pPr>
        <w:pStyle w:val="Heading3"/>
      </w:pPr>
      <w:r>
        <w:t xml:space="preserve">Market Challenges and Competitive Landscape</w:t>
      </w:r>
    </w:p>
    <w:p>
      <w:pPr>
        <w:pStyle w:val="FirstParagraph"/>
      </w:pPr>
      <w:r>
        <w:t xml:space="preserve">In Mexico City,</w:t>
      </w:r>
      <w:r>
        <w:t xml:space="preserve"> </w:t>
      </w:r>
      <w:r>
        <w:rPr>
          <w:iCs/>
          <w:i/>
        </w:rPr>
        <w:t xml:space="preserve">The Economist</w:t>
      </w:r>
      <w:r>
        <w:t xml:space="preserve"> </w:t>
      </w:r>
      <w:r>
        <w:t xml:space="preserve">competes with a diverse array of media outlets. Traditional newspapers such as *El Financiero* and *Milenio* dominate the financial news space for the local business community. Additionally, digital-native platforms and international broadcasters like Bloomberg and Reuters have a strong presence in the city’s corporate offices.</w:t>
      </w:r>
    </w:p>
    <w:p>
      <w:pPr>
        <w:pStyle w:val="BodyText"/>
      </w:pPr>
      <w:r>
        <w:t xml:space="preserve">One significant challenge is language. While Spanish is the primary language of Mexico City,</w:t>
      </w:r>
      <w:r>
        <w:t xml:space="preserve"> </w:t>
      </w:r>
      <w:r>
        <w:rPr>
          <w:iCs/>
          <w:i/>
        </w:rPr>
        <w:t xml:space="preserve">The Economist</w:t>
      </w:r>
      <w:r>
        <w:t xml:space="preserve"> </w:t>
      </w:r>
      <w:r>
        <w:t xml:space="preserve">publishes exclusively in English. This limits its direct reach to the general population but aligns it with the needs of expatriates, international business leaders, diplomats, and a segment of the local elite who require global context for their decision-making processes. Therefore,</w:t>
      </w:r>
      <w:r>
        <w:rPr>
          <w:iCs/>
          <w:i/>
        </w:rPr>
        <w:t xml:space="preserve">The Economist’s</w:t>
      </w:r>
      <w:r>
        <w:t xml:space="preserve"> </w:t>
      </w:r>
      <w:r>
        <w:t xml:space="preserve">value proposition in Mexico City is not mass-market appeal but rather specialized insight for an influential niche.</w:t>
      </w:r>
    </w:p>
    <w:bookmarkEnd w:id="22"/>
    <w:bookmarkStart w:id="23" w:name="Xd4fc271c4220f1d6b71c5c1986193c8c6f685ee"/>
    <w:p>
      <w:pPr>
        <w:pStyle w:val="Heading3"/>
      </w:pPr>
      <w:r>
        <w:t xml:space="preserve">Digital Transformation and Subscription Strategy</w:t>
      </w:r>
    </w:p>
    <w:p>
      <w:pPr>
        <w:pStyle w:val="FirstParagraph"/>
      </w:pPr>
      <w:r>
        <w:t xml:space="preserve">To sustain its presence,</w:t>
      </w:r>
      <w:r>
        <w:t xml:space="preserve"> </w:t>
      </w:r>
      <w:r>
        <w:rPr>
          <w:iCs/>
          <w:i/>
        </w:rPr>
        <w:t xml:space="preserve">The Economist</w:t>
      </w:r>
      <w:r>
        <w:t xml:space="preserve"> </w:t>
      </w:r>
      <w:r>
        <w:t xml:space="preserve">has aggressively pursued a digital-first strategy in Mexico City. Recognizing that print distribution can be costly and logistically challenging in a sprawling megacity, the publication has focused on driving digital subscriptions. This includes offering bundled access to its audio and video content, which appeals to busy professionals who consume media on the go.</w:t>
      </w:r>
    </w:p>
    <w:p>
      <w:pPr>
        <w:pStyle w:val="BodyText"/>
      </w:pPr>
      <w:r>
        <w:t xml:space="preserve">However, competition from free online news sources is fierce. Many Mexicans in Mexico City rely on social media for news, which often leads to fragmented information consumption.</w:t>
      </w:r>
      <w:r>
        <w:t xml:space="preserve"> </w:t>
      </w:r>
      <w:r>
        <w:rPr>
          <w:iCs/>
          <w:i/>
        </w:rPr>
        <w:t xml:space="preserve">The Economist</w:t>
      </w:r>
      <w:r>
        <w:t xml:space="preserve"> </w:t>
      </w:r>
      <w:r>
        <w:t xml:space="preserve">counters this by emphasizing the credibility and depth of its long-form articles, positioning itself as an antidote to misinformation and superficial reporting.</w:t>
      </w:r>
    </w:p>
    <w:bookmarkEnd w:id="23"/>
    <w:bookmarkStart w:id="24" w:name="X3a44d194c7191c90bb0901e2247e06b439a5f54"/>
    <w:p>
      <w:pPr>
        <w:pStyle w:val="Heading3"/>
      </w:pPr>
      <w:r>
        <w:t xml:space="preserve">Ethical Considerations and Local Representation</w:t>
      </w:r>
    </w:p>
    <w:p>
      <w:pPr>
        <w:pStyle w:val="FirstParagraph"/>
      </w:pPr>
      <w:r>
        <w:t xml:space="preserve">A critical aspect of</w:t>
      </w:r>
      <w:r>
        <w:t xml:space="preserve"> </w:t>
      </w:r>
      <w:r>
        <w:rPr>
          <w:iCs/>
          <w:i/>
        </w:rPr>
        <w:t xml:space="preserve">The Economist’s</w:t>
      </w:r>
      <w:r>
        <w:t xml:space="preserve"> </w:t>
      </w:r>
      <w:r>
        <w:t xml:space="preserve">operation in Mexico City involves ethical journalism. The publication must ensure that its portrayal of Mexico is nuanced and avoids stereotypes. This requires hiring local journalists who understand the cultural and political nuances of the region. By employing Mexican correspondents based in Mexico City,</w:t>
      </w:r>
      <w:r>
        <w:t xml:space="preserve"> </w:t>
      </w:r>
      <w:r>
        <w:rPr>
          <w:iCs/>
          <w:i/>
        </w:rPr>
        <w:t xml:space="preserve">The Economist</w:t>
      </w:r>
      <w:r>
        <w:t xml:space="preserve"> </w:t>
      </w:r>
      <w:r>
        <w:t xml:space="preserve">can provide authentic insights that resonate with both local readers and global audiences.</w:t>
      </w:r>
    </w:p>
    <w:p>
      <w:pPr>
        <w:pStyle w:val="BodyText"/>
      </w:pPr>
      <w:r>
        <w:t xml:space="preserve">Moreover,</w:t>
      </w:r>
      <w:r>
        <w:t xml:space="preserve"> </w:t>
      </w:r>
      <w:r>
        <w:rPr>
          <w:iCs/>
          <w:i/>
        </w:rPr>
        <w:t xml:space="preserve">The Economist</w:t>
      </w:r>
      <w:r>
        <w:t xml:space="preserve"> </w:t>
      </w:r>
      <w:r>
        <w:t xml:space="preserve">must address issues such as corruption, violence, and inequality with sensitivity. These topics are central to Mexico City’s daily discourse. A superficial treatment could damage the publication’s reputation among its target audience in the city. Therefore,</w:t>
      </w:r>
      <w:r>
        <w:rPr>
          <w:iCs/>
          <w:i/>
        </w:rPr>
        <w:t xml:space="preserve">The Economist</w:t>
      </w:r>
      <w:r>
        <w:t xml:space="preserve"> </w:t>
      </w:r>
      <w:r>
        <w:t xml:space="preserve">invests in deep investigative reporting that explains root causes rather than just describing symptoms.</w:t>
      </w:r>
    </w:p>
    <w:bookmarkEnd w:id="24"/>
    <w:bookmarkStart w:id="25" w:name="economic-volatility-and-reader-relevance"/>
    <w:p>
      <w:pPr>
        <w:pStyle w:val="Heading3"/>
      </w:pPr>
      <w:r>
        <w:t xml:space="preserve">Economic Volatility and Reader Relevance</w:t>
      </w:r>
    </w:p>
    <w:p>
      <w:pPr>
        <w:pStyle w:val="FirstParagraph"/>
      </w:pPr>
      <w:r>
        <w:t xml:space="preserve">Mexico’s economy is closely tied to global trends, particularly those originating from the United States. Fluctuations in oil prices, exchange rates, and trade policies directly impact Mexico City’s business environment.</w:t>
      </w:r>
      <w:r>
        <w:t xml:space="preserve"> </w:t>
      </w:r>
      <w:r>
        <w:rPr>
          <w:iCs/>
          <w:i/>
        </w:rPr>
        <w:t xml:space="preserve">The Economist</w:t>
      </w:r>
      <w:r>
        <w:t xml:space="preserve"> </w:t>
      </w:r>
      <w:r>
        <w:t xml:space="preserve">plays a crucial role in helping its readers interpret these macroeconomic signals. For investors and policymakers in Mexico City, understanding global economic shifts is essential for strategic planning.</w:t>
      </w:r>
    </w:p>
    <w:p>
      <w:pPr>
        <w:pStyle w:val="BodyText"/>
      </w:pPr>
      <w:r>
        <w:t xml:space="preserve">In times of crisis,</w:t>
      </w:r>
      <w:r>
        <w:rPr>
          <w:iCs/>
          <w:i/>
        </w:rPr>
        <w:t xml:space="preserve">The Economist</w:t>
      </w:r>
      <w:r>
        <w:t xml:space="preserve"> </w:t>
      </w:r>
      <w:r>
        <w:t xml:space="preserve">provides comparative analysis that places Mexican challenges within a broader global context. This helps readers see patterns and potential solutions that might otherwise be obscured by local political noise. For instance, during periods of inflation or currency instability,</w:t>
      </w:r>
      <w:r>
        <w:rPr>
          <w:iCs/>
          <w:i/>
        </w:rPr>
        <w:t xml:space="preserve">The Economist’s</w:t>
      </w:r>
      <w:r>
        <w:t xml:space="preserve"> </w:t>
      </w:r>
      <w:r>
        <w:t xml:space="preserve">analysis of monetary policy trends worldwide offers valuable lessons for local decision-makers.</w:t>
      </w:r>
    </w:p>
    <w:bookmarkEnd w:id="25"/>
    <w:bookmarkStart w:id="26" w:name="X95f92e073d2ca161c8c9aea8e316b231e8e88cd"/>
    <w:p>
      <w:pPr>
        <w:pStyle w:val="Heading3"/>
      </w:pPr>
      <w:r>
        <w:t xml:space="preserve">Future Outlook: Sustaining Influence in a Digital Age</w:t>
      </w:r>
    </w:p>
    <w:p>
      <w:pPr>
        <w:pStyle w:val="FirstParagraph"/>
      </w:pPr>
      <w:r>
        <w:t xml:space="preserve">Looking ahead,</w:t>
      </w:r>
      <w:r>
        <w:t xml:space="preserve"> </w:t>
      </w:r>
      <w:r>
        <w:rPr>
          <w:iCs/>
          <w:i/>
        </w:rPr>
        <w:t xml:space="preserve">The Economist</w:t>
      </w:r>
      <w:r>
        <w:t xml:space="preserve">, must continue to adapt to the evolving media habits of Mexico City. This involves enhancing its digital platform with interactive features, data visualization tools, and personalized content recommendations. Collaborations with local universities and think tanks in Mexico City could also deepen its intellectual footprint.</w:t>
      </w:r>
    </w:p>
    <w:p>
      <w:pPr>
        <w:pStyle w:val="BodyText"/>
      </w:pPr>
      <w:r>
        <w:t xml:space="preserve">Additionally,</w:t>
      </w:r>
      <w:r>
        <w:rPr>
          <w:iCs/>
          <w:i/>
        </w:rPr>
        <w:t xml:space="preserve">The Economist</w:t>
      </w:r>
      <w:r>
        <w:t xml:space="preserve"> </w:t>
      </w:r>
      <w:r>
        <w:t xml:space="preserve">should consider exploring localized content strategies that do not compromise its global brand identity. This might include special editions focusing on Latin American perspectives or partnerships with Spanish-language media outlets for cross-promotion.</w:t>
      </w:r>
    </w:p>
    <w:bookmarkEnd w:id="26"/>
    <w:bookmarkStart w:id="27" w:name="conclusion"/>
    <w:p>
      <w:pPr>
        <w:pStyle w:val="Heading3"/>
      </w:pPr>
      <w:r>
        <w:t xml:space="preserve">Conclusion</w:t>
      </w:r>
    </w:p>
    <w:p>
      <w:pPr>
        <w:pStyle w:val="FirstParagraph"/>
      </w:pPr>
      <w:r>
        <w:t xml:space="preserve">In conclusion,</w:t>
      </w:r>
      <w:r>
        <w:t xml:space="preserve"> </w:t>
      </w:r>
      <w:r>
        <w:rPr>
          <w:iCs/>
          <w:i/>
        </w:rPr>
        <w:t xml:space="preserve">The Economist’s</w:t>
      </w:r>
      <w:r>
        <w:t xml:space="preserve"> </w:t>
      </w:r>
      <w:r>
        <w:t xml:space="preserve">presence in Mexico City is a testament to the enduring demand for high-quality, independent journalism in a complex world. Despite challenges related to language barriers, economic disparities, and political sensitivities,</w:t>
      </w:r>
      <w:r>
        <w:rPr>
          <w:iCs/>
          <w:i/>
        </w:rPr>
        <w:t xml:space="preserve">The Economist</w:t>
      </w:r>
      <w:r>
        <w:t xml:space="preserve"> </w:t>
      </w:r>
      <w:r>
        <w:t xml:space="preserve">continues to serve as a vital resource for the city’s influential community. By balancing global insights with local understanding,</w:t>
      </w:r>
      <w:r>
        <w:rPr>
          <w:iCs/>
          <w:i/>
        </w:rPr>
        <w:t xml:space="preserve">The Economist</w:t>
      </w:r>
      <w:r>
        <w:t xml:space="preserve"> </w:t>
      </w:r>
      <w:r>
        <w:t xml:space="preserve">maintains its relevance and authority in one of the world’s most dynamic capitals.</w:t>
      </w:r>
    </w:p>
    <w:p>
      <w:pPr>
        <w:pStyle w:val="BodyText"/>
      </w:pPr>
      <w:r>
        <w:t xml:space="preserve">This case study underscores that success in Mexico City requires more than just distribution; it demands cultural competence, ethical rigor, and a steadfast commitment to delivering value to readers who seek clarity amidst uncertainty. As Mexico City continues to grow as an economic power,</w:t>
      </w:r>
      <w:r>
        <w:t xml:space="preserve"> </w:t>
      </w:r>
      <w:r>
        <w:rPr>
          <w:iCs/>
          <w:i/>
        </w:rPr>
        <w:t xml:space="preserve">The Economist</w:t>
      </w:r>
      <w:r>
        <w:t xml:space="preserve">’s role as a trusted analyst will only become more significant.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Economist in Mexico City</dc:title>
  <dc:creator/>
  <dc:language>en</dc:language>
  <cp:keywords/>
  <dcterms:created xsi:type="dcterms:W3CDTF">2026-07-29T11:25:43Z</dcterms:created>
  <dcterms:modified xsi:type="dcterms:W3CDTF">2026-07-29T11:25:43Z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