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61f54b67b0fb1185233f3e6fa93787a07822f1"/>
    <w:p>
      <w:pPr>
        <w:pStyle w:val="Heading1"/>
      </w:pPr>
      <w:r>
        <w:t xml:space="preserve">The New Zealand Economist in Wellington: A Comprehensive Case Study on Strategic Market Positioning and Content Relevance</w:t>
      </w:r>
    </w:p>
    <w:p>
      <w:pPr>
        <w:pStyle w:val="FirstParagraph"/>
      </w:pPr>
      <w:r>
        <w:t xml:space="preserve">In the intricate landscape of global financial journalism and macroeconomic analysis, few publications hold as much sway or historical prestige as</w:t>
      </w:r>
      <w:r>
        <w:t xml:space="preserve"> </w:t>
      </w:r>
      <w:r>
        <w:rPr>
          <w:iCs/>
          <w:i/>
        </w:rPr>
        <w:t xml:space="preserve">The Economist</w:t>
      </w:r>
      <w:r>
        <w:t xml:space="preserve">. This case study explores the specific operational dynamics, market relevance, and strategic positioning of</w:t>
      </w:r>
      <w:r>
        <w:t xml:space="preserve"> </w:t>
      </w:r>
      <w:r>
        <w:rPr>
          <w:iCs/>
          <w:i/>
        </w:rPr>
        <w:t xml:space="preserve">The Economist</w:t>
      </w:r>
      <w:r>
        <w:t xml:space="preserve"> </w:t>
      </w:r>
      <w:r>
        <w:t xml:space="preserve">within New Zealand Wellington. By examining this publication through the lens of its readership in Wellington’s unique political and economic environment, we uncover how a British-based monthly magazine maintains critical influence in a geographically distant yet economically integrated nation.</w:t>
      </w:r>
    </w:p>
    <w:bookmarkStart w:id="20" w:name="X5cbca930ba97562669d234340eb636d956370a6"/>
    <w:p>
      <w:pPr>
        <w:pStyle w:val="Heading2"/>
      </w:pPr>
      <w:r>
        <w:t xml:space="preserve">The Unique Economic and Political Ecosystem of New Zealand Wellington</w:t>
      </w:r>
    </w:p>
    <w:p>
      <w:pPr>
        <w:pStyle w:val="FirstParagraph"/>
      </w:pPr>
      <w:r>
        <w:t xml:space="preserve">To understand the necessity for</w:t>
      </w:r>
      <w:r>
        <w:t xml:space="preserve"> </w:t>
      </w:r>
      <w:r>
        <w:rPr>
          <w:iCs/>
          <w:i/>
        </w:rPr>
        <w:t xml:space="preserve">The Economist</w:t>
      </w:r>
      <w:r>
        <w:t xml:space="preserve"> </w:t>
      </w:r>
      <w:r>
        <w:t xml:space="preserve">in this region, one must first appreciate the distinct nature of</w:t>
      </w:r>
      <w:r>
        <w:t xml:space="preserve"> </w:t>
      </w:r>
      <w:r>
        <w:rPr>
          <w:bCs/>
          <w:b/>
        </w:rPr>
        <w:t xml:space="preserve">New Zealand Wellington</w:t>
      </w:r>
      <w:r>
        <w:t xml:space="preserve">. As the capital city, Wellington serves as the administrative heart of New Zealand, housing Parliament, government ministries (such as Treasury and Revenue NZ), and a burgeoning legal sector. The city is not merely a tourist destination; it is a hub for policy-making where national decisions are crafted with significant long-term implications. Consequently, the readership here comprises senior civil servants, financial analysts in Auckland’s corporate headquarters who monitor Wellington policy closely, university academics from Victoria University of Wellington specializing in economics and public policy, and foreign diplomats stationed in the region.</w:t>
      </w:r>
    </w:p>
    <w:p>
      <w:pPr>
        <w:pStyle w:val="BodyText"/>
      </w:pPr>
      <w:r>
        <w:t xml:space="preserve">This demographic demands more than local news. They require global context to understand how international trends—ranging from supply chain disruptions to geopolitical shifts—affect New Zealand’s trade-dependent economy. It is within this specific informational vacuum that</w:t>
      </w:r>
      <w:r>
        <w:t xml:space="preserve"> </w:t>
      </w:r>
      <w:r>
        <w:rPr>
          <w:iCs/>
          <w:i/>
        </w:rPr>
        <w:t xml:space="preserve">The Economist</w:t>
      </w:r>
      <w:r>
        <w:t xml:space="preserve"> </w:t>
      </w:r>
      <w:r>
        <w:t xml:space="preserve">finds its most valuable niche.</w:t>
      </w:r>
    </w:p>
    <w:bookmarkEnd w:id="20"/>
    <w:bookmarkStart w:id="21" w:name="Xfb40e43cfa858c524115a61c6d7542b3d0cdab6"/>
    <w:p>
      <w:pPr>
        <w:pStyle w:val="Heading2"/>
      </w:pPr>
      <w:r>
        <w:rPr>
          <w:iCs/>
          <w:i/>
        </w:rPr>
        <w:t xml:space="preserve">The Economist</w:t>
      </w:r>
      <w:r>
        <w:t xml:space="preserve">: A Beacon of Global Macro-Analysis</w:t>
      </w:r>
    </w:p>
    <w:p>
      <w:pPr>
        <w:pStyle w:val="FirstParagraph"/>
      </w:pPr>
      <w:r>
        <w:rPr>
          <w:bCs/>
          <w:b/>
        </w:rPr>
        <w:t xml:space="preserve">Economist</w:t>
      </w:r>
      <w:r>
        <w:t xml:space="preserve">, as it is colloquially known, operates on a premise that distinguishes it from daily newspapers. It provides a weekly synthesis of world events, focusing heavily on the intersection of politics and economics. For the sophisticated reader in Wellington, this global perspective is indispensable. New Zealand’s economy is small but highly exposed to global forces; therefore, understanding developments in Washington D.C., Beijing, London, or Brussels is not an academic exercise—it is a professional necessity.</w:t>
      </w:r>
    </w:p>
    <w:p>
      <w:pPr>
        <w:pStyle w:val="BodyText"/>
      </w:pPr>
      <w:r>
        <w:t xml:space="preserve">The publication’s reputation for rigorous data analysis combined with a distinct free-market yet socially liberal editorial stance offers a balanced view that appeals to Wellington’s diverse political landscape. Unlike local papers that may focus on immediate parliamentary squabbles or weather events,</w:t>
      </w:r>
      <w:r>
        <w:t xml:space="preserve"> </w:t>
      </w:r>
      <w:r>
        <w:rPr>
          <w:iCs/>
          <w:i/>
        </w:rPr>
        <w:t xml:space="preserve">The Economist</w:t>
      </w:r>
      <w:r>
        <w:t xml:space="preserve"> </w:t>
      </w:r>
      <w:r>
        <w:t xml:space="preserve">provides the structural framework needed to interpret these short-term noise against long-term global trends.</w:t>
      </w:r>
    </w:p>
    <w:bookmarkEnd w:id="21"/>
    <w:bookmarkStart w:id="22" w:name="X4dea2464f92f2b651996f2ca604f3e0c2afa1aa"/>
    <w:p>
      <w:pPr>
        <w:pStyle w:val="Heading2"/>
      </w:pPr>
      <w:r>
        <w:t xml:space="preserve">The Digital Transition and Accessibility in Wellington</w:t>
      </w:r>
    </w:p>
    <w:p>
      <w:pPr>
        <w:pStyle w:val="FirstParagraph"/>
      </w:pPr>
      <w:r>
        <w:t xml:space="preserve">In recent years, the consumption of</w:t>
      </w:r>
      <w:r>
        <w:t xml:space="preserve"> </w:t>
      </w:r>
      <w:r>
        <w:rPr>
          <w:bCs/>
          <w:b/>
        </w:rPr>
        <w:t xml:space="preserve">Economist</w:t>
      </w:r>
      <w:r>
        <w:t xml:space="preserve"> </w:t>
      </w:r>
      <w:r>
        <w:t xml:space="preserve">content in Wellington has shifted dramatically from print subscriptions to digital access. The case study highlights this transition as a critical success factor for maintaining relevance. The ease with which Wellington-based professionals can access the full suite of articles via apps and online platforms ensures that time-sensitive analysis reaches its audience immediately upon release.</w:t>
      </w:r>
    </w:p>
    <w:p>
      <w:pPr>
        <w:pStyle w:val="BodyText"/>
      </w:pPr>
      <w:r>
        <w:t xml:space="preserve">This digital integration allows for seamless sharing among policymakers in the Beehive (New Zealand’s parliamentary building) and business leaders in Wellington’s central business district. The ability to highlight specific sections regarding monetary policy or environmental regulation facilitates informed discussions during meetings, reinforcing</w:t>
      </w:r>
      <w:r>
        <w:t xml:space="preserve"> </w:t>
      </w:r>
      <w:r>
        <w:rPr>
          <w:iCs/>
          <w:i/>
        </w:rPr>
        <w:t xml:space="preserve">The Economist</w:t>
      </w:r>
      <w:r>
        <w:t xml:space="preserve"> </w:t>
      </w:r>
      <w:r>
        <w:t xml:space="preserve">as a shared intellectual reference point across sectors.</w:t>
      </w:r>
    </w:p>
    <w:bookmarkEnd w:id="22"/>
    <w:bookmarkStart w:id="23" w:name="Xf6315db48e72e0894cf76e2b2c38e2a6223b37f"/>
    <w:p>
      <w:pPr>
        <w:pStyle w:val="Heading2"/>
      </w:pPr>
      <w:r>
        <w:t xml:space="preserve">Critical Analysis of Local Relevance vs. Global Scope</w:t>
      </w:r>
    </w:p>
    <w:p>
      <w:pPr>
        <w:pStyle w:val="FirstParagraph"/>
      </w:pPr>
      <w:r>
        <w:t xml:space="preserve">A primary challenge for any global publication is balancing broad international coverage with local relevance. In the case of</w:t>
      </w:r>
      <w:r>
        <w:t xml:space="preserve"> </w:t>
      </w:r>
      <w:r>
        <w:rPr>
          <w:bCs/>
          <w:b/>
        </w:rPr>
        <w:t xml:space="preserve">New Zealand Wellington</w:t>
      </w:r>
      <w:r>
        <w:t xml:space="preserve">, critics might argue that a London-based magazine cannot fully capture the nuances of domestic issues such as housing affordability or Maori economic development.</w:t>
      </w:r>
    </w:p>
    <w:p>
      <w:pPr>
        <w:pStyle w:val="BodyText"/>
      </w:pPr>
      <w:r>
        <w:t xml:space="preserve">However,</w:t>
      </w:r>
      <w:r>
        <w:t xml:space="preserve"> </w:t>
      </w:r>
      <w:r>
        <w:rPr>
          <w:iCs/>
          <w:i/>
        </w:rPr>
        <w:t xml:space="preserve">The Economist</w:t>
      </w:r>
      <w:r>
        <w:t xml:space="preserve"> </w:t>
      </w:r>
      <w:r>
        <w:t xml:space="preserve">mitigates this by assigning dedicated correspondents to Oceania and utilizing high-quality regional analysis. The case study suggests that while local newspapers cover the *what* of Wellington news,</w:t>
      </w:r>
      <w:r>
        <w:t xml:space="preserve"> </w:t>
      </w:r>
      <w:r>
        <w:rPr>
          <w:iCs/>
          <w:i/>
        </w:rPr>
        <w:t xml:space="preserve">The Economist</w:t>
      </w:r>
      <w:r>
        <w:t xml:space="preserve"> </w:t>
      </w:r>
      <w:r>
        <w:t xml:space="preserve">provides the *why*. For instance, an article discussing global interest rate hikes explains precisely how these decisions by the US Federal Reserve impact mortgage rates and investment flows in New Zealand’s financial centers. This depth of analysis validates its subscription cost for informed professionals.</w:t>
      </w:r>
    </w:p>
    <w:bookmarkEnd w:id="23"/>
    <w:bookmarkStart w:id="24" w:name="Xa2edb8622cfce62bda1597a107fe380232ba1a6"/>
    <w:p>
      <w:pPr>
        <w:pStyle w:val="Heading2"/>
      </w:pPr>
      <w:r>
        <w:t xml:space="preserve">Impact on Public Discourse and Policy Formulation</w:t>
      </w:r>
    </w:p>
    <w:p>
      <w:pPr>
        <w:pStyle w:val="FirstParagraph"/>
      </w:pPr>
      <w:r>
        <w:t xml:space="preserve">The influence of</w:t>
      </w:r>
      <w:r>
        <w:t xml:space="preserve"> </w:t>
      </w:r>
      <w:r>
        <w:rPr>
          <w:iCs/>
          <w:i/>
        </w:rPr>
        <w:t xml:space="preserve">The Economist</w:t>
      </w:r>
      <w:r>
        <w:t xml:space="preserve"> </w:t>
      </w:r>
      <w:r>
        <w:t xml:space="preserve">extends beyond individual consumption into the realm of public discourse. In Wellington, where think tanks, academic institutions, and government agencies frequently reference international best practices, citations from</w:t>
      </w:r>
      <w:r>
        <w:t xml:space="preserve"> </w:t>
      </w:r>
      <w:r>
        <w:rPr>
          <w:bCs/>
          <w:b/>
        </w:rPr>
        <w:t xml:space="preserve">Economist</w:t>
      </w:r>
      <w:r>
        <w:t xml:space="preserve"> </w:t>
      </w:r>
      <w:r>
        <w:t xml:space="preserve">articles serve as authoritative backing for policy recommendations.</w:t>
      </w:r>
    </w:p>
    <w:p>
      <w:pPr>
        <w:pStyle w:val="BodyText"/>
      </w:pPr>
      <w:r>
        <w:t xml:space="preserve">This phenomenon is evident in university seminars at Victoria University and discussions within political circles. The publication’s consistent stance on issues like climate change mitigation strategies or free trade agreements provides a standardized vocabulary and conceptual framework that policymakers utilize when drafting legislation or engaging with international partners. Thus,</w:t>
      </w:r>
      <w:r>
        <w:t xml:space="preserve"> </w:t>
      </w:r>
      <w:r>
        <w:rPr>
          <w:iCs/>
          <w:i/>
        </w:rPr>
        <w:t xml:space="preserve">The Economist</w:t>
      </w:r>
      <w:r>
        <w:t xml:space="preserve"> </w:t>
      </w:r>
      <w:r>
        <w:t xml:space="preserve">indirectly shapes the policy environment of Wellington by setting the agenda for what constitutes sound economic logic.</w:t>
      </w:r>
    </w:p>
    <w:bookmarkEnd w:id="24"/>
    <w:bookmarkStart w:id="25" w:name="X8f242c77170de3e11506ecc84607ce6a032afef"/>
    <w:p>
      <w:pPr>
        <w:pStyle w:val="Heading2"/>
      </w:pPr>
      <w:r>
        <w:t xml:space="preserve">Conclusion: Enduring Relevance in a Digital Age</w:t>
      </w:r>
    </w:p>
    <w:p>
      <w:pPr>
        <w:pStyle w:val="FirstParagraph"/>
      </w:pPr>
      <w:r>
        <w:t xml:space="preserve">In conclusion, this case study demonstrates that</w:t>
      </w:r>
      <w:r>
        <w:t xml:space="preserve"> </w:t>
      </w:r>
      <w:r>
        <w:rPr>
          <w:bCs/>
          <w:b/>
        </w:rPr>
        <w:t xml:space="preserve">The Economist</w:t>
      </w:r>
      <w:r>
        <w:t xml:space="preserve"> </w:t>
      </w:r>
      <w:r>
        <w:t xml:space="preserve">remains an essential resource for the intellectual and professional community in</w:t>
      </w:r>
      <w:r>
        <w:t xml:space="preserve"> </w:t>
      </w:r>
      <w:r>
        <w:rPr>
          <w:bCs/>
          <w:b/>
        </w:rPr>
        <w:t xml:space="preserve">New Zealand Wellington</w:t>
      </w:r>
      <w:r>
        <w:t xml:space="preserve">. Its ability to synthesize complex global events into accessible, authoritative analysis makes it uniquely suited to the needs of a capital city deeply engaged with international affairs. While local media fulfills its immediate reporting duties,</w:t>
      </w:r>
      <w:r>
        <w:t xml:space="preserve"> </w:t>
      </w:r>
      <w:r>
        <w:rPr>
          <w:iCs/>
          <w:i/>
        </w:rPr>
        <w:t xml:space="preserve">The Economist</w:t>
      </w:r>
      <w:r>
        <w:t xml:space="preserve"> </w:t>
      </w:r>
      <w:r>
        <w:t xml:space="preserve">provides the broader strategic context required for effective navigation in today’s interconnected world.</w:t>
      </w:r>
    </w:p>
    <w:p>
      <w:pPr>
        <w:pStyle w:val="BodyText"/>
      </w:pPr>
      <w:r>
        <w:t xml:space="preserve">As New Zealand continues to evolve economically and politically, the demand for high-quality, unbiased global analysis from</w:t>
      </w:r>
      <w:r>
        <w:t xml:space="preserve"> </w:t>
      </w:r>
      <w:r>
        <w:rPr>
          <w:bCs/>
          <w:b/>
        </w:rPr>
        <w:t xml:space="preserve">Economist</w:t>
      </w:r>
      <w:r>
        <w:t xml:space="preserve"> </w:t>
      </w:r>
      <w:r>
        <w:t xml:space="preserve">is likely to persist. For stakeholders in Wellington, engaging with this publication is not merely a habit of consumption but a strategic imperative for staying informed about the forces shaping their nation’s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2026-07-29T21:58:33Z</dcterms:created>
  <dcterms:modified xsi:type="dcterms:W3CDTF">2026-07-29T21:58:33Z</dcterms:modified>
</cp:coreProperties>
</file>

<file path=docProps/custom.xml><?xml version="1.0" encoding="utf-8"?>
<Properties xmlns="http://schemas.openxmlformats.org/officeDocument/2006/custom-properties" xmlns:vt="http://schemas.openxmlformats.org/officeDocument/2006/docPropsVTypes"/>
</file>