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for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6" w:name="Xd0964c51a36d431b59407cf2a8bc1292cc83e7b"/>
    <w:p>
      <w:pPr>
        <w:pStyle w:val="Heading1"/>
      </w:pPr>
      <w:r>
        <w:t xml:space="preserve">The Economist as a Strategic Compass for Qatar Doha’s Visionary Future</w:t>
      </w:r>
    </w:p>
    <w:p>
      <w:pPr>
        <w:pStyle w:val="FirstParagraph"/>
      </w:pPr>
      <w:r>
        <w:t xml:space="preserve">In the rapidly evolving landscape of global economics and geopolitics, the ability to interpret complex macroeconomic trends is paramount for national planning. For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, a publication renowned for its rigorous analysis, data-driven insights, and classical liberal economic perspective, Qatar Doha presents a fascinating case study in national transformation. This document explores how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has utilized the intellectual framework and analytical tools often championed by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to navigate its transition from an oil-dependent economy to a diversified global hub, while maintaining political stability and fostering innovation.</w:t>
      </w:r>
    </w:p>
    <w:bookmarkStart w:id="20" w:name="X0bd2f4f5460c09fbb6776e4ffab3102154abee8"/>
    <w:p>
      <w:pPr>
        <w:pStyle w:val="Heading2"/>
      </w:pPr>
      <w:r>
        <w:t xml:space="preserve">I. Introduction: The Intersection of Global Analysis and Local Strategy</w:t>
      </w:r>
    </w:p>
    <w:p>
      <w:pPr>
        <w:pStyle w:val="FirstParagraph"/>
      </w:pPr>
      <w:r>
        <w:rPr>
          <w:iCs/>
          <w:i/>
          <w:bCs/>
          <w:b/>
        </w:rPr>
        <w:t xml:space="preserve">The Economist</w:t>
      </w:r>
      <w:r>
        <w:t xml:space="preserve">, with its roots in the industrial revolution’s call for free trade and open markets, has long served as a barometer for global economic health. Its unique blend of serious journalism and distinctive editorial stance provides a critical lens through which to view emerging economies.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situated at the heart of the Middle East, stands as a prime example of how strategic foresight can redefine a nation’s trajectory. The capital city, Doha, has evolved from a modest pearl-diving settlement into one of the world’s most dynamic financial and cultural centers in less than two decades.</w:t>
      </w:r>
    </w:p>
    <w:p>
      <w:pPr>
        <w:pStyle w:val="BodyText"/>
      </w:pPr>
      <w:r>
        <w:t xml:space="preserve">This case study examines the parallels between the analytical rigor promoted by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and the policy decisions implemented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By focusing on diversification, technological integration, and soft power, we uncover how a nation can leverage global perspectives to build a resilient domestic economy. The narrative underscores why understanding international economic currents is vital for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as it covers regional developments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</w:t>
      </w:r>
    </w:p>
    <w:bookmarkEnd w:id="20"/>
    <w:bookmarkStart w:id="21" w:name="Xbf5ed508496212bb028ac6ac1702be53521d52c"/>
    <w:p>
      <w:pPr>
        <w:pStyle w:val="Heading2"/>
      </w:pPr>
      <w:r>
        <w:t xml:space="preserve">II. Economic Diversification: Beyond Hydrocarbons</w:t>
      </w:r>
    </w:p>
    <w:p>
      <w:pPr>
        <w:pStyle w:val="FirstParagraph"/>
      </w:pPr>
      <w:r>
        <w:t xml:space="preserve">The core tenet of modern economic theory, frequently emphasized by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, is the danger of over-reliance on a single commodity. Historically, Qatar’s wealth was derived almost exclusively from natural gas. However, recognizing the volatile nature of global energy markets—a topic central to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’s coverage—Qatar Doha initiated an aggressive diversification strategy.</w:t>
      </w:r>
    </w:p>
    <w:p>
      <w:pPr>
        <w:pStyle w:val="BlockText"/>
      </w:pPr>
      <w:r>
        <w:t xml:space="preserve">"Diversification is not merely a slogan for Qatar Doha; it is an existential imperative for long-term stability."</w:t>
      </w:r>
    </w:p>
    <w:p>
      <w:pPr>
        <w:pStyle w:val="FirstParagraph"/>
      </w:pPr>
      <w:r>
        <w:t xml:space="preserve">This approach aligns perfectly with the free-market principles and risk-management strategies often discussed in global economic circles. By investing surplus revenues into sovereign wealth funds, such as the Qatar Investment Authority (QIA),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has noted that Qatar has successfully exported its capital to build a diversified portfolio of assets worldwide. This strategy mitigates domestic risk and positions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as a critical player in global finance, rather than just an energy supplier.</w:t>
      </w:r>
    </w:p>
    <w:bookmarkEnd w:id="21"/>
    <w:bookmarkStart w:id="22" w:name="X023f8431d3b700323321c784f2d3e60d859f02b"/>
    <w:p>
      <w:pPr>
        <w:pStyle w:val="Heading2"/>
      </w:pPr>
      <w:r>
        <w:t xml:space="preserve">III. Infrastructure and Innovation: Building the City of Tomorrow</w:t>
      </w:r>
    </w:p>
    <w:p>
      <w:pPr>
        <w:pStyle w:val="FirstParagraph"/>
      </w:pPr>
      <w:r>
        <w:rPr>
          <w:iCs/>
          <w:i/>
          <w:bCs/>
          <w:b/>
        </w:rPr>
        <w:t xml:space="preserve">The Economist</w:t>
      </w:r>
      <w:r>
        <w:t xml:space="preserve">, with its focus on urbanization and technological advancement, has consistently highlighted the rapid infrastructure development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From the construction of Hamad International Airport to the expansion of education city, these projects reflect a commitment to becoming a knowledge-based economy. The host nation leveraged high-profile events, such as the FIFA World Cup 2022, not just as sporting spectacles but as catalysts for infrastructural modernization.</w:t>
      </w:r>
    </w:p>
    <w:p>
      <w:pPr>
        <w:pStyle w:val="BodyText"/>
      </w:pPr>
      <w:r>
        <w:t xml:space="preserve">According to analyses often featured in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, successful infrastructure must be accompanied by sustainable policies.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this is evident in the push toward green energy initiatives and sustainable urban planning. The Lusail City project, for example, serves as a model of smart city development, integrating renewable energy sources and efficient public transportation systems. Such endeavors resonate with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’s advocacy for innovation-driven growth and environmental responsibility.</w:t>
      </w:r>
    </w:p>
    <w:bookmarkEnd w:id="22"/>
    <w:bookmarkStart w:id="23" w:name="iv.-soft-power-and-global-diplomacy"/>
    <w:p>
      <w:pPr>
        <w:pStyle w:val="Heading2"/>
      </w:pPr>
      <w:r>
        <w:t xml:space="preserve">IV. Soft Power and Global Diplomacy</w:t>
      </w:r>
    </w:p>
    <w:p>
      <w:pPr>
        <w:pStyle w:val="FirstParagraph"/>
      </w:pPr>
      <w:r>
        <w:t xml:space="preserve">Economic strength alone does not guarantee global influence; soft power is equally crucial.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, with its keen interest in geopolitical shifts, has extensively covered Qatar Doha’s role as a mediator in international conflicts and its strategic investment in media and education. The establishment of Al Jazeera transformed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into a global hub for information dissemination, challenging traditional Western narratives.</w:t>
      </w:r>
    </w:p>
    <w:p>
      <w:pPr>
        <w:pStyle w:val="BodyText"/>
      </w:pPr>
      <w:r>
        <w:t xml:space="preserve">This proactive engagement with global discourse aligns with the liberal internationalist viewpoint often upheld by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. By fostering dialogue and positioning itself as a neutral ground for diplomatic negotiations, Qatar has enhanced its economic ties through improved political stability. This demonstrates how cultural and media investments can yield significant economic dividends, a concept frequently explored in the pages of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when analyzing emerging markets.</w:t>
      </w:r>
    </w:p>
    <w:bookmarkEnd w:id="23"/>
    <w:bookmarkStart w:id="24" w:name="v.-challenges-and-future-outlook"/>
    <w:p>
      <w:pPr>
        <w:pStyle w:val="Heading2"/>
      </w:pPr>
      <w:r>
        <w:t xml:space="preserve">V. Challenges and Future Outlook</w:t>
      </w:r>
    </w:p>
    <w:p>
      <w:pPr>
        <w:pStyle w:val="FirstParagraph"/>
      </w:pPr>
      <w:r>
        <w:t xml:space="preserve">Despite its successes, challenges remain. The global shift toward renewable energy poses a long-term threat to Qatar’s hydrocarbon exports—a scenario frequently analyzed by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. Furthermore, the need to cultivate a highly skilled local workforce capable of sustaining a knowledge economy is paramount. Education reforms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are underway to address this, reflecting the human capital development strategies advocated by leading economic institutions.</w:t>
      </w:r>
    </w:p>
    <w:p>
      <w:pPr>
        <w:pStyle w:val="BodyText"/>
      </w:pP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continues to monitor how these policies evolve, emphasizing the importance of institutional integrity and transparent governance. As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looks toward its post-2030 Vision goals, the lessons learned from its diversification efforts serve as a valuable case study for other resource-rich nations.</w:t>
      </w:r>
    </w:p>
    <w:bookmarkEnd w:id="24"/>
    <w:bookmarkStart w:id="25" w:name="X88e84eea27d9b9156362fb611e44923020fcaaa"/>
    <w:p>
      <w:pPr>
        <w:pStyle w:val="Heading2"/>
      </w:pPr>
      <w:r>
        <w:t xml:space="preserve">VI. Conclusion: A Beacon of Economic Evolution</w:t>
      </w:r>
    </w:p>
    <w:p>
      <w:pPr>
        <w:pStyle w:val="FirstParagraph"/>
      </w:pPr>
      <w:r>
        <w:t xml:space="preserve">The trajectory of Qatar Doha exemplifies how strategic planning, backed by robust economic analysis similar to that found in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, can transform a nation’s fortunes. By prioritizing diversification, embracing technological innovation, and leveraging soft power, Qatar has navigated the complexities of the global economy with remarkable agility.</w:t>
      </w:r>
    </w:p>
    <w:p>
      <w:pPr>
        <w:pStyle w:val="BodyText"/>
      </w:pPr>
      <w:r>
        <w:t xml:space="preserve">This case study underscores why publications like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remain essential reading for policymakers in places like Qatar Doha. Understanding global trends allows for better decision-making. As Qatar continues to grow, it offers a compelling narrative of resilience and vision, reinforcing the enduring relevance of data-driven economic analysis in shaping a prosperous future.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Economist: A Strategic Case Study for Qatar Doha</dc:title>
  <dc:creator/>
  <dc:language>en</dc:language>
  <cp:keywords/>
  <dcterms:created xsi:type="dcterms:W3CDTF">2026-09-25T02:21:42Z</dcterms:created>
  <dcterms:modified xsi:type="dcterms:W3CDTF">2026-09-25T02:21:42Z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