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Economist: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for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6" w:name="Xd0964c51a36d431b59407cf2a8bc1292cc83e7b"/>
    <w:p>
      <w:pPr>
        <w:pStyle w:val="Heading1"/>
      </w:pPr>
      <w:r>
        <w:t xml:space="preserve">The Economist as a Strategic Compass for Qatar Doha’s Visionary Future</w:t>
      </w:r>
    </w:p>
    <w:p>
      <w:pPr>
        <w:pStyle w:val="FirstParagraph"/>
      </w:pPr>
      <w:r>
        <w:t xml:space="preserve">In the rapidly evolving landscape of global economics and geopolitics, the ability to interpret complex macroeconomic trends is paramount for national planning. For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, a publication renowned for its rigorous analysis, data-driven insights, and classical liberal economic perspective, Qatar Doha presents a fascinating case study in national transformation. This document explores how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has utilized the intellectual framework and analytical tools often championed by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 </w:t>
      </w:r>
      <w:r>
        <w:t xml:space="preserve">to navigate its transition from an oil-dependent economy to a diversified global hub, while maintaining political stability and fostering innovation.</w:t>
      </w:r>
    </w:p>
    <w:bookmarkStart w:id="20" w:name="X0bd2f4f5460c09fbb6776e4ffab3102154abee8"/>
    <w:p>
      <w:pPr>
        <w:pStyle w:val="Heading2"/>
      </w:pPr>
      <w:r>
        <w:t xml:space="preserve">I. Introduction: The Intersection of Global Analysis and Local Strategy</w:t>
      </w:r>
    </w:p>
    <w:p>
      <w:pPr>
        <w:pStyle w:val="FirstParagraph"/>
      </w:pPr>
      <w:r>
        <w:rPr>
          <w:iCs/>
          <w:i/>
          <w:bCs/>
          <w:b/>
        </w:rPr>
        <w:t xml:space="preserve">The Economist</w:t>
      </w:r>
      <w:r>
        <w:t xml:space="preserve">, with its roots in the industrial revolution’s call for free trade and open markets, has long served as a barometer for global economic health. Its unique blend of serious journalism and distinctive editorial stance provides a critical lens through which to view emerging economies.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situated at the heart of the Middle East, stands as a prime example of how strategic foresight can redefine a nation’s trajectory. The capital city, Doha, has evolved from a modest pearl-diving settlement into one of the world’s most dynamic financial and cultural centers in less than two decades.</w:t>
      </w:r>
    </w:p>
    <w:p>
      <w:pPr>
        <w:pStyle w:val="BodyText"/>
      </w:pPr>
      <w:r>
        <w:t xml:space="preserve">This case study examines the parallels between the analytical rigor promoted by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 </w:t>
      </w:r>
      <w:r>
        <w:t xml:space="preserve">and the policy decisions implemented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By focusing on diversification, technological integration, and soft power, we uncover how a nation can leverage global perspectives to build a resilient domestic economy. The narrative underscores why understanding international economic currents is vital for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 </w:t>
      </w:r>
      <w:r>
        <w:t xml:space="preserve">as it covers regional developments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</w:t>
      </w:r>
    </w:p>
    <w:bookmarkEnd w:id="20"/>
    <w:bookmarkStart w:id="21" w:name="Xbf5ed508496212bb028ac6ac1702be53521d52c"/>
    <w:p>
      <w:pPr>
        <w:pStyle w:val="Heading2"/>
      </w:pPr>
      <w:r>
        <w:t xml:space="preserve">II. Economic Diversification: Beyond Hydrocarbons</w:t>
      </w:r>
    </w:p>
    <w:p>
      <w:pPr>
        <w:pStyle w:val="FirstParagraph"/>
      </w:pPr>
      <w:r>
        <w:t xml:space="preserve">The core tenet of modern economic theory, frequently emphasized by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, is the danger of over-reliance on a single commodity. Historically, Qatar’s wealth was derived almost exclusively from natural gas. However, recognizing the volatile nature of global energy markets—a topic central to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’s coverage—Qatar Doha initiated an aggressive diversification strategy.</w:t>
      </w:r>
    </w:p>
    <w:p>
      <w:pPr>
        <w:pStyle w:val="BlockText"/>
      </w:pPr>
      <w:r>
        <w:t xml:space="preserve">"Diversification is not merely a slogan for Qatar Doha; it is an existential imperative for long-term stability."</w:t>
      </w:r>
    </w:p>
    <w:p>
      <w:pPr>
        <w:pStyle w:val="FirstParagraph"/>
      </w:pPr>
      <w:r>
        <w:t xml:space="preserve">This approach aligns perfectly with the free-market principles and risk-management strategies often discussed in global economic circles. By investing surplus revenues into sovereign wealth funds, such as the Qatar Investment Authority (QIA),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 </w:t>
      </w:r>
      <w:r>
        <w:t xml:space="preserve">has noted that Qatar has successfully exported its capital to build a diversified portfolio of assets worldwide. This strategy mitigates domestic risk and positions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as a critical player in global finance, rather than just an energy supplier.</w:t>
      </w:r>
    </w:p>
    <w:bookmarkEnd w:id="21"/>
    <w:bookmarkStart w:id="22" w:name="X023f8431d3b700323321c784f2d3e60d859f02b"/>
    <w:p>
      <w:pPr>
        <w:pStyle w:val="Heading2"/>
      </w:pPr>
      <w:r>
        <w:t xml:space="preserve">III. Infrastructure and Innovation: Building the City of Tomorrow</w:t>
      </w:r>
    </w:p>
    <w:p>
      <w:pPr>
        <w:pStyle w:val="FirstParagraph"/>
      </w:pPr>
      <w:r>
        <w:rPr>
          <w:iCs/>
          <w:i/>
          <w:bCs/>
          <w:b/>
        </w:rPr>
        <w:t xml:space="preserve">The Economist</w:t>
      </w:r>
      <w:r>
        <w:t xml:space="preserve">, with its focus on urbanization and technological advancement, has consistently highlighted the rapid infrastructure development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From the construction of Hamad International Airport to the expansion of education city, these projects reflect a commitment to becoming a knowledge-based economy. The host nation leveraged high-profile events, such as the FIFA World Cup 2022, not just as sporting spectacles but as catalysts for infrastructural modernization.</w:t>
      </w:r>
    </w:p>
    <w:p>
      <w:pPr>
        <w:pStyle w:val="BodyText"/>
      </w:pPr>
      <w:r>
        <w:t xml:space="preserve">According to analyses often featured in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, successful infrastructure must be accompanied by sustainable policies.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this is evident in the push toward green energy initiatives and sustainable urban planning. The Lusail City project, for example, serves as a model of smart city development, integrating renewable energy sources and efficient public transportation systems. Such endeavors resonate with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’s advocacy for innovation-driven growth and environmental responsibility.</w:t>
      </w:r>
    </w:p>
    <w:bookmarkEnd w:id="22"/>
    <w:bookmarkStart w:id="23" w:name="iv.-soft-power-and-global-diplomacy"/>
    <w:p>
      <w:pPr>
        <w:pStyle w:val="Heading2"/>
      </w:pPr>
      <w:r>
        <w:t xml:space="preserve">IV. Soft Power and Global Diplomacy</w:t>
      </w:r>
    </w:p>
    <w:p>
      <w:pPr>
        <w:pStyle w:val="FirstParagraph"/>
      </w:pPr>
      <w:r>
        <w:t xml:space="preserve">Economic strength alone does not guarantee global influence; soft power is equally crucial.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, with its keen interest in geopolitical shifts, has extensively covered Qatar Doha’s role as a mediator in international conflicts and its strategic investment in media and education. The establishment of Al Jazeera transformed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into a global hub for information dissemination, challenging traditional Western narratives.</w:t>
      </w:r>
    </w:p>
    <w:p>
      <w:pPr>
        <w:pStyle w:val="BodyText"/>
      </w:pPr>
      <w:r>
        <w:t xml:space="preserve">This proactive engagement with global discourse aligns with the liberal internationalist viewpoint often upheld by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. By fostering dialogue and positioning itself as a neutral ground for diplomatic negotiations, Qatar has enhanced its economic ties through improved political stability. This demonstrates how cultural and media investments can yield significant economic dividends, a concept frequently explored in the pages of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 </w:t>
      </w:r>
      <w:r>
        <w:t xml:space="preserve">when analyzing emerging markets.</w:t>
      </w:r>
    </w:p>
    <w:bookmarkEnd w:id="23"/>
    <w:bookmarkStart w:id="24" w:name="v.-challenges-and-future-outlook"/>
    <w:p>
      <w:pPr>
        <w:pStyle w:val="Heading2"/>
      </w:pPr>
      <w:r>
        <w:t xml:space="preserve">V. Challenges and Future Outlook</w:t>
      </w:r>
    </w:p>
    <w:p>
      <w:pPr>
        <w:pStyle w:val="FirstParagraph"/>
      </w:pPr>
      <w:r>
        <w:t xml:space="preserve">Despite its successes, challenges remain. The global shift toward renewable energy poses a long-term threat to Qatar’s hydrocarbon exports—a scenario frequently analyzed by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. Furthermore, the need to cultivate a highly skilled local workforce capable of sustaining a knowledge economy is paramount. Education reforms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are underway to address this, reflecting the human capital development strategies advocated by leading economic institutions.</w:t>
      </w:r>
    </w:p>
    <w:p>
      <w:pPr>
        <w:pStyle w:val="BodyText"/>
      </w:pPr>
      <w:r>
        <w:rPr>
          <w:iCs/>
          <w:i/>
          <w:bCs/>
          <w:b/>
        </w:rPr>
        <w:t xml:space="preserve">The Economist</w:t>
      </w:r>
      <w:r>
        <w:t xml:space="preserve"> </w:t>
      </w:r>
      <w:r>
        <w:t xml:space="preserve">continues to monitor how these policies evolve, emphasizing the importance of institutional integrity and transparent governance. As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looks toward its post-2030 Vision goals, the lessons learned from its diversification efforts serve as a valuable case study for other resource-rich nations.</w:t>
      </w:r>
    </w:p>
    <w:bookmarkEnd w:id="24"/>
    <w:bookmarkStart w:id="25" w:name="X88e84eea27d9b9156362fb611e44923020fcaaa"/>
    <w:p>
      <w:pPr>
        <w:pStyle w:val="Heading2"/>
      </w:pPr>
      <w:r>
        <w:t xml:space="preserve">VI. Conclusion: A Beacon of Economic Evolution</w:t>
      </w:r>
    </w:p>
    <w:p>
      <w:pPr>
        <w:pStyle w:val="FirstParagraph"/>
      </w:pPr>
      <w:r>
        <w:t xml:space="preserve">The trajectory of Qatar Doha exemplifies how strategic planning, backed by robust economic analysis similar to that found in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, can transform a nation’s fortunes. By prioritizing diversification, embracing technological innovation, and leveraging soft power, Qatar has navigated the complexities of the global economy with remarkable agility.</w:t>
      </w:r>
    </w:p>
    <w:p>
      <w:pPr>
        <w:pStyle w:val="BodyText"/>
      </w:pPr>
      <w:r>
        <w:t xml:space="preserve">This case study underscores why publications like</w:t>
      </w:r>
      <w:r>
        <w:t xml:space="preserve"> </w:t>
      </w:r>
      <w:r>
        <w:rPr>
          <w:iCs/>
          <w:i/>
          <w:bCs/>
          <w:b/>
        </w:rPr>
        <w:t xml:space="preserve">The Economist</w:t>
      </w:r>
      <w:r>
        <w:t xml:space="preserve"> </w:t>
      </w:r>
      <w:r>
        <w:t xml:space="preserve">remain essential reading for policymakers in places like Qatar Doha. Understanding global trends allows for better decision-making. As Qatar continues to grow, it offers a compelling narrative of resilience and vision, reinforcing the enduring relevance of data-driven economic analysis in shaping a prosperous future.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Economist: A Strategic Case Study for Qatar Doha</dc:title>
  <dc:creator/>
  <dc:language>en</dc:language>
  <cp:keywords/>
  <dcterms:created xsi:type="dcterms:W3CDTF">2026-07-29T05:01:16Z</dcterms:created>
  <dcterms:modified xsi:type="dcterms:W3CDTF">2026-07-29T05:01:16Z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