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Economic</w:t>
      </w:r>
      <w:r>
        <w:t xml:space="preserve"> </w:t>
      </w:r>
      <w:r>
        <w:t xml:space="preserve">Insights</w:t>
      </w:r>
      <w:r>
        <w:t xml:space="preserve"> </w:t>
      </w:r>
      <w:r>
        <w:t xml:space="preserve">in</w:t>
      </w:r>
      <w:r>
        <w:t xml:space="preserve"> </w:t>
      </w:r>
      <w:r>
        <w:t xml:space="preserve">Spain</w:t>
      </w:r>
      <w:r>
        <w:t xml:space="preserve"> </w:t>
      </w:r>
      <w:r>
        <w:t xml:space="preserve">Madrid</w:t>
      </w:r>
    </w:p>
    <w:bookmarkStart w:id="30" w:name="Xc68b7ae2af9a033318019711f6c13bdf575c87f"/>
    <w:p>
      <w:pPr>
        <w:pStyle w:val="Heading1"/>
      </w:pPr>
      <w:r>
        <w:t xml:space="preserve">Case Study: Navigating Complexity in Spain Madrid</w:t>
      </w:r>
    </w:p>
    <w:p>
      <w:pPr>
        <w:pStyle w:val="FirstParagraph"/>
      </w:pPr>
      <w:r>
        <w:rPr>
          <w:bCs/>
          <w:b/>
        </w:rPr>
        <w:t xml:space="preserve">Date:</w:t>
      </w:r>
      <w:r>
        <w:t xml:space="preserve"> </w:t>
      </w:r>
      <w:r>
        <w:t xml:space="preserve">October 2023</w:t>
      </w:r>
      <w:r>
        <w:br/>
      </w:r>
      <w:r>
        <w:t xml:space="preserve">The Role of The Economist in Understanding the Economic Dynamics of Spain Madrid</w:t>
      </w:r>
      <w:r>
        <w:br/>
      </w:r>
      <w:r>
        <w:rPr>
          <w:iCs/>
          <w:i/>
        </w:rPr>
        <w:t xml:space="preserve">Note: This document analyzes how comprehensive economic analysis, typified by publications such as The Economist, provides critical insights for stakeholders operating in the capital region.</w:t>
      </w:r>
    </w:p>
    <w:bookmarkStart w:id="20" w:name="executive-summary"/>
    <w:p>
      <w:pPr>
        <w:pStyle w:val="Heading2"/>
      </w:pPr>
      <w:r>
        <w:t xml:space="preserve">1. Executive Summary</w:t>
      </w:r>
    </w:p>
    <w:p>
      <w:pPr>
        <w:pStyle w:val="FirstParagraph"/>
      </w:pPr>
      <w:r>
        <w:t xml:space="preserve">In the contemporary global economic landscape, cities serve as vital nodes of innovation, trade, and cultural exchange. Among these urban centers, Spain Madrid stands out as a pivotal hub within Southern Europe. This case study examines how high-quality journalistic analysis—exemplified by The Economist—serves as an essential tool for understanding the multifaceted economic environment of Spain Madrid.</w:t>
      </w:r>
    </w:p>
    <w:p>
      <w:pPr>
        <w:pStyle w:val="BodyText"/>
      </w:pPr>
      <w:r>
        <w:t xml:space="preserve">The objective of this document is to demonstrate that engaging with rigorous, data-driven editorial content allows policymakers, investors, and business leaders to decode the complexities inherent in the Spanish capital. By focusing on specific sectors such as renewable energy technology infrastructure development and tourism resilience, we illustrate how informed analysis drives strategic decision-making.</w:t>
      </w:r>
    </w:p>
    <w:bookmarkEnd w:id="20"/>
    <w:bookmarkStart w:id="21" w:name="Xbbccd5d2fb2ddbe0355656bc3496d24ab8161b6"/>
    <w:p>
      <w:pPr>
        <w:pStyle w:val="Heading2"/>
      </w:pPr>
      <w:r>
        <w:t xml:space="preserve">2. Context: The Economic Profile of Spain Madrid</w:t>
      </w:r>
    </w:p>
    <w:p>
      <w:pPr>
        <w:pStyle w:val="FirstParagraph"/>
      </w:pPr>
      <w:r>
        <w:t xml:space="preserve">Madrid is not merely the political heart of Spain; it is an economic powerhouse that contributes significantly to the national gross domestic product (GDP). Historically known for its banking sector and public administration, Madrid has undergone a profound transformation over the last two decades. The city has diversified into knowledge-based industries including fintech, biotechnology, and digital services.</w:t>
      </w:r>
    </w:p>
    <w:p>
      <w:pPr>
        <w:pStyle w:val="BodyText"/>
      </w:pPr>
      <w:r>
        <w:t xml:space="preserve">However, this growth is not without challenges. Spain Madrid faces structural issues common to many Southern European capitals: high youth unemployment rates post-financial crisis recovery phases fluctuating inflationary pressures due to global supply chain disruptions and the urgent imperative of green transition. These factors create a volatile yet opportunity-rich environment where clear economic intelligence is paramount.</w:t>
      </w:r>
    </w:p>
    <w:bookmarkEnd w:id="21"/>
    <w:bookmarkStart w:id="22" w:name="the-role-of-analytical-journalism"/>
    <w:p>
      <w:pPr>
        <w:pStyle w:val="Heading2"/>
      </w:pPr>
      <w:r>
        <w:t xml:space="preserve">3. The Role of Analytical Journalism</w:t>
      </w:r>
    </w:p>
    <w:p>
      <w:pPr>
        <w:pStyle w:val="FirstParagraph"/>
      </w:pPr>
      <w:r>
        <w:t xml:space="preserve">In an era of information overload, discerning signal from noise is difficult for professionals operating in Spain Madrid. This is where authoritative sources like The Economist become indispensable. Unlike sensationalist media outlets, such publications prioritize long-term structural trends over short-term political gossip.</w:t>
      </w:r>
    </w:p>
    <w:p>
      <w:pPr>
        <w:pStyle w:val="BodyText"/>
      </w:pPr>
      <w:r>
        <w:t xml:space="preserve">The value proposition of such analysis lies in its cross-border perspective. Because Madrid’s economy is deeply integrated with broader European Union policies and global markets, local insights must be contextualized within international frameworks. For instance:</w:t>
      </w:r>
    </w:p>
    <w:p>
      <w:pPr>
        <w:numPr>
          <w:ilvl w:val="0"/>
          <w:numId w:val="1001"/>
        </w:numPr>
        <w:pStyle w:val="Compact"/>
      </w:pPr>
      <w:r>
        <w:rPr>
          <w:bCs/>
          <w:b/>
        </w:rPr>
        <w:t xml:space="preserve">Fiscal Policy Analysis:</w:t>
      </w:r>
      <w:r>
        <w:t xml:space="preserve"> </w:t>
      </w:r>
      <w:r>
        <w:t xml:space="preserve">Understanding how EU fiscal rules impact Madrid’s municipal budgeting requires a nuanced grasp of both local legislation and continental macroeconomic trends.</w:t>
      </w:r>
    </w:p>
    <w:p>
      <w:pPr>
        <w:numPr>
          <w:ilvl w:val="0"/>
          <w:numId w:val="1001"/>
        </w:numPr>
        <w:pStyle w:val="Compact"/>
      </w:pPr>
      <w:r>
        <w:rPr>
          <w:bCs/>
          <w:b/>
        </w:rPr>
        <w:t xml:space="preserve">Eurozone Volatility:</w:t>
      </w:r>
      <w:r>
        <w:t xml:space="preserve"> </w:t>
      </w:r>
      <w:r>
        <w:t xml:space="preserve">Fluctuations in the Euro affect Spanish exporters and importers alike. Expert commentary helps businesses hedge against currency risks effectively.</w:t>
      </w:r>
    </w:p>
    <w:p>
      <w:pPr>
        <w:pStyle w:val="BlockText"/>
      </w:pPr>
      <w:r>
        <w:t xml:space="preserve">"In the absence of reliable analytical frameworks, decision-makers risk basing strategies on ephemeral trends rather than enduring economic realities."</w:t>
      </w:r>
    </w:p>
    <w:bookmarkEnd w:id="22"/>
    <w:bookmarkStart w:id="26" w:name="sector-specific-insights-in-spain-madrid"/>
    <w:p>
      <w:pPr>
        <w:pStyle w:val="Heading2"/>
      </w:pPr>
      <w:r>
        <w:t xml:space="preserve">4. Sector-Specific Insights in Spain Madrid</w:t>
      </w:r>
    </w:p>
    <w:p>
      <w:pPr>
        <w:pStyle w:val="FirstParagraph"/>
      </w:pPr>
      <w:r>
        <w:t xml:space="preserve">To illustrate the practical application of this type of economic analysis, we examine three key sectors where insights derived from rigorous reporting have influenced outcomes.</w:t>
      </w:r>
    </w:p>
    <w:bookmarkStart w:id="23" w:name="a.-renewable-energy-and-sustainability"/>
    <w:p>
      <w:pPr>
        <w:pStyle w:val="Heading3"/>
      </w:pPr>
      <w:r>
        <w:t xml:space="preserve">A. Renewable Energy and Sustainability</w:t>
      </w:r>
    </w:p>
    <w:p>
      <w:pPr>
        <w:pStyle w:val="FirstParagraph"/>
      </w:pPr>
      <w:r>
        <w:t xml:space="preserve">Madrid has set ambitious carbon neutrality goals. The transition involves significant investment in solar infrastructure, electric vehicle charging networks, and smart grid technologies. Analytical reports highlight the regulatory hurdles and subsidy structures available to companies entering this space. By following detailed coverage of legislative changes in Madrid’s city council alongside national government incentives, renewable energy firms can identify viable project sites and anticipate market saturation points.</w:t>
      </w:r>
    </w:p>
    <w:bookmarkEnd w:id="23"/>
    <w:bookmarkStart w:id="24" w:name="b.-fintech-and-digital-innovation"/>
    <w:p>
      <w:pPr>
        <w:pStyle w:val="Heading3"/>
      </w:pPr>
      <w:r>
        <w:t xml:space="preserve">B. Fintech and Digital Innovation</w:t>
      </w:r>
    </w:p>
    <w:p>
      <w:pPr>
        <w:pStyle w:val="FirstParagraph"/>
      </w:pPr>
      <w:r>
        <w:t xml:space="preserve">Madrid is emerging as a leading fintech hub in Southern Europe. Startups face unique regulatory challenges regarding digital assets, cross-border payments, and consumer protection laws under the GDPR framework. Comprehensive economic journalism provides startups with comparative analyses of Madrid’s regulatory environment versus other European capitals like Berlin or Paris. This comparative advantage allows entrepreneurs to tailor their compliance strategies and attract venture capital from investors seeking stable yet innovative jurisdictions.</w:t>
      </w:r>
    </w:p>
    <w:bookmarkEnd w:id="24"/>
    <w:bookmarkStart w:id="25" w:name="c.-tourism-resilience"/>
    <w:p>
      <w:pPr>
        <w:pStyle w:val="Heading3"/>
      </w:pPr>
      <w:r>
        <w:t xml:space="preserve">C. Tourism Resilience</w:t>
      </w:r>
    </w:p>
    <w:p>
      <w:pPr>
        <w:pStyle w:val="FirstParagraph"/>
      </w:pPr>
      <w:r>
        <w:t xml:space="preserve">Tourism remains a cornerstone of Madrid’s economy. However, the sector is vulnerable to external shocks such as pandemics or geopolitical instability in source markets. Deep-dive articles analyzing travel trends, spending behaviors, and sustainable tourism models help hoteliers and service providers adapt their offerings. For example, understanding shifts toward experiential tourism over mass-market sightseeing allows Madrid-based businesses to redesign their value propositions accordingly.</w:t>
      </w:r>
    </w:p>
    <w:bookmarkEnd w:id="25"/>
    <w:bookmarkEnd w:id="26"/>
    <w:bookmarkStart w:id="27" w:name="challenges-and-critiques"/>
    <w:p>
      <w:pPr>
        <w:pStyle w:val="Heading2"/>
      </w:pPr>
      <w:r>
        <w:t xml:space="preserve">5. Challenges and Critiques</w:t>
      </w:r>
    </w:p>
    <w:p>
      <w:pPr>
        <w:pStyle w:val="FirstParagraph"/>
      </w:pPr>
      <w:r>
        <w:t xml:space="preserve">No source is without limitation. Critics sometimes argue that prominent economic publications may skew towards liberal market perspectives, potentially underselling the role of state intervention in certain contexts relevant to Spain Madrid’s social democratic traditions. Therefore, readers must adopt a critical mindset, cross-referencing multiple sources and engaging with local Spanish-language media for ground-level nuances.</w:t>
      </w:r>
    </w:p>
    <w:p>
      <w:pPr>
        <w:pStyle w:val="BodyText"/>
      </w:pPr>
      <w:r>
        <w:t xml:space="preserve">Furthermore, language barriers can exist. While many summaries are available in English full-depth regional analysis might require translation or reliance on specialized agencies. Nevertheless the core analytical methodologies remain universally applicable regardless of linguistic presentation.</w:t>
      </w:r>
    </w:p>
    <w:bookmarkEnd w:id="27"/>
    <w:bookmarkStart w:id="28" w:name="strategic-recommendations"/>
    <w:p>
      <w:pPr>
        <w:pStyle w:val="Heading2"/>
      </w:pPr>
      <w:r>
        <w:t xml:space="preserve">6. Strategic Recommendations</w:t>
      </w:r>
    </w:p>
    <w:p>
      <w:pPr>
        <w:pStyle w:val="FirstParagraph"/>
      </w:pPr>
      <w:r>
        <w:t xml:space="preserve">Based on this case study, we propose the following recommendations for stakeholders operating in Spain Madrid:</w:t>
      </w:r>
    </w:p>
    <w:p>
      <w:pPr>
        <w:numPr>
          <w:ilvl w:val="0"/>
          <w:numId w:val="1002"/>
        </w:numPr>
        <w:pStyle w:val="Compact"/>
      </w:pPr>
      <w:r>
        <w:rPr>
          <w:bCs/>
          <w:b/>
        </w:rPr>
        <w:t xml:space="preserve">Diversify Information Sources:</w:t>
      </w:r>
      <w:r>
        <w:t xml:space="preserve">Rely not solely on local news but integrate global analytical perspectives to understand broader macroeconomic forces.</w:t>
      </w:r>
    </w:p>
    <w:p>
      <w:pPr>
        <w:numPr>
          <w:ilvl w:val="0"/>
          <w:numId w:val="1002"/>
        </w:numPr>
        <w:pStyle w:val="Compact"/>
      </w:pPr>
      <w:r>
        <w:rPr>
          <w:bCs/>
          <w:b/>
        </w:rPr>
        <w:t xml:space="preserve">Foster Digital Literacy:</w:t>
      </w:r>
      <w:r>
        <w:t xml:space="preserve">Educate teams on how to interpret economic indicators such as GDP growth rates inflation indices and labor market participation figures reported in professional journals.</w:t>
      </w:r>
    </w:p>
    <w:p>
      <w:pPr>
        <w:numPr>
          <w:ilvl w:val="0"/>
          <w:numId w:val="1002"/>
        </w:numPr>
        <w:pStyle w:val="Compact"/>
      </w:pPr>
      <w:r>
        <w:rPr>
          <w:bCs/>
          <w:b/>
        </w:rPr>
        <w:t xml:space="preserve">Engage with Policy Briefings:</w:t>
      </w:r>
      <w:r>
        <w:t xml:space="preserve">Prioritize reading policy-focused sections that detail upcoming legislative changes affecting business operations in Madrid.</w:t>
      </w:r>
    </w:p>
    <w:p>
      <w:pPr>
        <w:numPr>
          <w:ilvl w:val="0"/>
          <w:numId w:val="1002"/>
        </w:numPr>
        <w:pStyle w:val="Compact"/>
      </w:pPr>
      <w:r>
        <w:rPr>
          <w:bCs/>
          <w:b/>
        </w:rPr>
        <w:t xml:space="preserve">Cultivate Local Networks:</w:t>
      </w:r>
      <w:r>
        <w:t xml:space="preserve">Complement analytical reading with direct engagement in Madrid’s business communities to validate theoretical insights against practical realities.</w:t>
      </w:r>
    </w:p>
    <w:bookmarkEnd w:id="28"/>
    <w:bookmarkStart w:id="29" w:name="conclusion"/>
    <w:p>
      <w:pPr>
        <w:pStyle w:val="Heading2"/>
      </w:pPr>
      <w:r>
        <w:t xml:space="preserve">7. Conclusion</w:t>
      </w:r>
    </w:p>
    <w:p>
      <w:pPr>
        <w:pStyle w:val="FirstParagraph"/>
      </w:pPr>
      <w:r>
        <w:t xml:space="preserve">The economic landscape of Spain Madrid is dynamic complex and increasingly interconnected. Success in this environment demands more than intuition; it requires evidence-based strategy grounded in thorough analysis. Publications like The Economist offer a window into these complexities providing readers with the tools necessary to navigate uncertainty.</w:t>
      </w:r>
    </w:p>
    <w:p>
      <w:pPr>
        <w:pStyle w:val="BodyText"/>
      </w:pPr>
      <w:r>
        <w:t xml:space="preserve">By leveraging high-quality journalistic analysis stakeholders can better anticipate market shifts optimize resource allocation and contribute positively to Madrid’s ongoing economic transformation. Ultimately understanding the interplay between local dynamics and global trends is crucial for sustained prosperity in Spain Madrid’s evolving economic ecosystem.</w:t>
      </w:r>
    </w:p>
    <w:p>
      <w:r>
        <w:pict>
          <v:rect style="width:0;height:1.5pt" o:hralign="center" o:hrstd="t" o:hr="t"/>
        </w:pict>
      </w:r>
    </w:p>
    <w:p>
      <w:pPr>
        <w:pStyle w:val="FirstParagraph"/>
      </w:pPr>
      <w:r>
        <w:rPr>
          <w:bCs/>
          <w:b/>
        </w:rPr>
        <w:t xml:space="preserve">Disclaimer:</w:t>
      </w:r>
      <w:r>
        <w:t xml:space="preserve"> </w:t>
      </w:r>
      <w:r>
        <w:t xml:space="preserve">This case study is for educational purposes only. Data referenced herein are illustrative of general trends observed in major metropolitan economic analyses. Specific investment decisions should be made in consultation with qualified financial advisors.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Economic Insights in Spain Madrid</dc:title>
  <dc:creator/>
  <dc:language>en</dc:language>
  <cp:keywords/>
  <dcterms:created xsi:type="dcterms:W3CDTF">2026-07-29T20:25:49Z</dcterms:created>
  <dcterms:modified xsi:type="dcterms:W3CDTF">2026-07-29T20:25:49Z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