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Switzerland</w:t>
      </w:r>
      <w:r>
        <w:t xml:space="preserve"> </w:t>
      </w:r>
      <w:r>
        <w:t xml:space="preserve">Zurich</w:t>
      </w:r>
    </w:p>
    <w:bookmarkStart w:id="29" w:name="X3847e3a17940af17c68a78e709fb7e81879a218"/>
    <w:p>
      <w:pPr>
        <w:pStyle w:val="Heading1"/>
      </w:pPr>
      <w:r>
        <w:t xml:space="preserve">Bridging Markets and Minds: A Case Study on The Economist’s Strategic Relevance in Switzerland Zurich</w:t>
      </w:r>
    </w:p>
    <w:p>
      <w:pPr>
        <w:pStyle w:val="FirstParagraph"/>
      </w:pPr>
      <w:r>
        <w:t xml:space="preserve">In the global landscape of financial journalism and macroeconomic analysis, few publications command the same level of respect as</w:t>
      </w:r>
      <w:r>
        <w:t xml:space="preserve"> </w:t>
      </w:r>
      <w:r>
        <w:rPr>
          <w:bCs/>
          <w:b/>
        </w:rPr>
        <w:t xml:space="preserve">The Economist</w:t>
      </w:r>
      <w:r>
        <w:t xml:space="preserve">. While its origins are deeply rooted in British liberalism and its headquarters remain in London, its influence is truly global. Nowhere is this influence more palpable, yet complex to navigate, than in</w:t>
      </w:r>
      <w:r>
        <w:t xml:space="preserve"> </w:t>
      </w:r>
      <w:r>
        <w:rPr>
          <w:bCs/>
          <w:b/>
        </w:rPr>
        <w:t xml:space="preserve">Switzerland Zurich</w:t>
      </w:r>
      <w:r>
        <w:t xml:space="preserve">. This case study explores how</w:t>
      </w:r>
      <w:r>
        <w:t xml:space="preserve"> </w:t>
      </w:r>
      <w:r>
        <w:rPr>
          <w:iCs/>
          <w:i/>
        </w:rPr>
        <w:t xml:space="preserve">The Economist</w:t>
      </w:r>
      <w:r>
        <w:t xml:space="preserve"> </w:t>
      </w:r>
      <w:r>
        <w:t xml:space="preserve">serves not merely as a news source for the residents of Zurich, but as a critical instrument for decision-making in one of the world’s most pivotal financial hubs.</w:t>
      </w:r>
    </w:p>
    <w:bookmarkStart w:id="20" w:name="X6733fc223636e9fcad16e3780b7bc4e1b3bb02f"/>
    <w:p>
      <w:pPr>
        <w:pStyle w:val="Heading2"/>
      </w:pPr>
      <w:r>
        <w:t xml:space="preserve">The Context: Switzerland Zurich as a Global Financial Node</w:t>
      </w:r>
    </w:p>
    <w:p>
      <w:pPr>
        <w:pStyle w:val="FirstParagraph"/>
      </w:pPr>
      <w:r>
        <w:t xml:space="preserve">To understand the specific value proposition of</w:t>
      </w:r>
      <w:r>
        <w:t xml:space="preserve"> </w:t>
      </w:r>
      <w:r>
        <w:rPr>
          <w:bCs/>
          <w:b/>
        </w:rPr>
        <w:t xml:space="preserve">The Economist</w:t>
      </w:r>
      <w:r>
        <w:t xml:space="preserve"> </w:t>
      </w:r>
      <w:r>
        <w:t xml:space="preserve">in this region, one must first appreciate the unique economic environment of</w:t>
      </w:r>
      <w:r>
        <w:t xml:space="preserve"> </w:t>
      </w:r>
      <w:r>
        <w:rPr>
          <w:bCs/>
          <w:b/>
        </w:rPr>
        <w:t xml:space="preserve">Switzerland Zurich</w:t>
      </w:r>
      <w:r>
        <w:t xml:space="preserve">. As the largest city in Switzerland and home to over 40% of the nation’s GDP, Zurich is not just a banking center; it is a global capital for wealth management, insurance (notably through giants like UBS and Swiss Re), and commodity trading. The clientele here includes High-Net-Worth Individuals (HNWIs), institutional investors, central bankers from emerging markets seeking safe havens, and multinational corporations headquartered in the DACH region.</w:t>
      </w:r>
    </w:p>
    <w:p>
      <w:pPr>
        <w:pStyle w:val="BodyText"/>
      </w:pPr>
      <w:r>
        <w:t xml:space="preserve">The intellectual appetite of this demographic is insatiable. They do not seek breaking news alerts as much as they seek context, synthesis, and forward-looking analysis. In an era of information overload, the ability to filter signal from noise is a luxury good. This is where the brand promise of</w:t>
      </w:r>
      <w:r>
        <w:t xml:space="preserve"> </w:t>
      </w:r>
      <w:r>
        <w:rPr>
          <w:bCs/>
          <w:b/>
        </w:rPr>
        <w:t xml:space="preserve">The Economist</w:t>
      </w:r>
      <w:r>
        <w:t xml:space="preserve"> </w:t>
      </w:r>
      <w:r>
        <w:t xml:space="preserve">intersects with the daily needs of Zurich’s professional elite.</w:t>
      </w:r>
    </w:p>
    <w:bookmarkEnd w:id="20"/>
    <w:bookmarkStart w:id="23" w:name="Xa5a496af8858c888525f5ef6946dae52c11e709"/>
    <w:p>
      <w:pPr>
        <w:pStyle w:val="Heading2"/>
      </w:pPr>
      <w:r>
        <w:t xml:space="preserve">The Role of The Economist in Professional Discourse</w:t>
      </w:r>
    </w:p>
    <w:p>
      <w:pPr>
        <w:pStyle w:val="FirstParagraph"/>
      </w:pPr>
      <w:r>
        <w:rPr>
          <w:bCs/>
          <w:b/>
        </w:rPr>
        <w:t xml:space="preserve">The Economist</w:t>
      </w:r>
      <w:r>
        <w:t xml:space="preserve"> </w:t>
      </w:r>
      <w:r>
        <w:t xml:space="preserve">has long positioned itself as a publication for "busy professionals who need to stay informed." For the bankers, traders, and policymakers operating in</w:t>
      </w:r>
      <w:r>
        <w:t xml:space="preserve"> </w:t>
      </w:r>
      <w:r>
        <w:rPr>
          <w:bCs/>
          <w:b/>
        </w:rPr>
        <w:t xml:space="preserve">Switzerland Zurich</w:t>
      </w:r>
      <w:r>
        <w:t xml:space="preserve">, this tagline is not marketing fluff; it is an operational necessity. The weekly cadence of the magazine aligns perfectly with the rhythm of quarterly financial reporting and policy review cycles.</w:t>
      </w:r>
    </w:p>
    <w:p>
      <w:pPr>
        <w:pStyle w:val="BodyText"/>
      </w:pPr>
      <w:r>
        <w:t xml:space="preserve">"In Zurich, reading The Economist is less about keeping up with headlines and more about participating in a global conversation. It provides a common language for Swiss bankers discussing geopolitical risks with clients from Asia or the Americas."</w:t>
      </w:r>
    </w:p>
    <w:bookmarkStart w:id="21" w:name="synthesis-over-speed"/>
    <w:p>
      <w:pPr>
        <w:pStyle w:val="Heading3"/>
      </w:pPr>
      <w:r>
        <w:t xml:space="preserve">Synthesis Over Speed</w:t>
      </w:r>
    </w:p>
    <w:p>
      <w:pPr>
        <w:pStyle w:val="FirstParagraph"/>
      </w:pPr>
      <w:r>
        <w:t xml:space="preserve">Unlike digital-first news outlets that prioritize speed, often at the expense of depth,</w:t>
      </w:r>
      <w:r>
        <w:t xml:space="preserve"> </w:t>
      </w:r>
      <w:r>
        <w:rPr>
          <w:bCs/>
          <w:b/>
        </w:rPr>
        <w:t xml:space="preserve">The Economist</w:t>
      </w:r>
      <w:r>
        <w:t xml:space="preserve"> </w:t>
      </w:r>
      <w:r>
        <w:t xml:space="preserve">prioritizes synthesis. For a wealth manager in Zurich dealing with cross-border tax implications and shifting EU regulations, understanding the broader geopolitical trend is more valuable than knowing the price movement of a single stock on Tuesday morning. The magazine’s analysis provides the "why" behind market movements, allowing Zurich-based strategists to advise their clients with greater confidence.</w:t>
      </w:r>
    </w:p>
    <w:bookmarkEnd w:id="21"/>
    <w:bookmarkStart w:id="22" w:name="the-neutral-perspective"/>
    <w:p>
      <w:pPr>
        <w:pStyle w:val="Heading3"/>
      </w:pPr>
      <w:r>
        <w:t xml:space="preserve">The Neutral Perspective</w:t>
      </w:r>
    </w:p>
    <w:p>
      <w:pPr>
        <w:pStyle w:val="FirstParagraph"/>
      </w:pPr>
      <w:r>
        <w:t xml:space="preserve">Switzerland is famous for its neutrality, a principle that extends into its financial sector. Clients in</w:t>
      </w:r>
      <w:r>
        <w:t xml:space="preserve"> </w:t>
      </w:r>
      <w:r>
        <w:rPr>
          <w:bCs/>
          <w:b/>
        </w:rPr>
        <w:t xml:space="preserve">Switzerland Zurich</w:t>
      </w:r>
      <w:r>
        <w:t xml:space="preserve">, particularly those from politically sensitive regions, prefer sources that do not overtly push a partisan agenda. While</w:t>
      </w:r>
      <w:r>
        <w:t xml:space="preserve"> </w:t>
      </w:r>
      <w:r>
        <w:rPr>
          <w:iCs/>
          <w:i/>
        </w:rPr>
        <w:t xml:space="preserve">The Economist</w:t>
      </w:r>
      <w:r>
        <w:t xml:space="preserve"> </w:t>
      </w:r>
      <w:r>
        <w:t xml:space="preserve">has distinct editorial stances—typically liberal and pro-globalization—it maintains a rigorous standard of analytical balance that is respected globally. This perceived neutrality makes it an ideal reading material in boardrooms where diverse political viewpoints may be present.</w:t>
      </w:r>
    </w:p>
    <w:bookmarkEnd w:id="22"/>
    <w:bookmarkEnd w:id="23"/>
    <w:bookmarkStart w:id="26" w:name="X3456bc9c7f185c84cf0d6df3648a901601647d2"/>
    <w:p>
      <w:pPr>
        <w:pStyle w:val="Heading2"/>
      </w:pPr>
      <w:r>
        <w:t xml:space="preserve">Digital Transformation and Localized Engagement</w:t>
      </w:r>
    </w:p>
    <w:p>
      <w:pPr>
        <w:pStyle w:val="FirstParagraph"/>
      </w:pPr>
      <w:r>
        <w:t xml:space="preserve">The subscription model for</w:t>
      </w:r>
      <w:r>
        <w:t xml:space="preserve"> </w:t>
      </w:r>
      <w:r>
        <w:rPr>
          <w:bCs/>
          <w:b/>
        </w:rPr>
        <w:t xml:space="preserve">The Economist</w:t>
      </w:r>
      <w:r>
        <w:t xml:space="preserve"> </w:t>
      </w:r>
      <w:r>
        <w:t xml:space="preserve">has evolved significantly with the advent of digital platforms. In</w:t>
      </w:r>
      <w:r>
        <w:t xml:space="preserve"> </w:t>
      </w:r>
      <w:r>
        <w:rPr>
          <w:bCs/>
          <w:b/>
        </w:rPr>
        <w:t xml:space="preserve">Switzerland Zurich</w:t>
      </w:r>
      <w:r>
        <w:t xml:space="preserve">, the demographic profile of subscribers includes not only traditional bankers but also tech entrepreneurs in emerging hubs like St. Gallen and Zug, as well as diplomats at UN agencies located in Geneva who maintain strong ties to Zurich’s financial sector.</w:t>
      </w:r>
    </w:p>
    <w:bookmarkStart w:id="24" w:name="the-app-experience"/>
    <w:p>
      <w:pPr>
        <w:pStyle w:val="Heading3"/>
      </w:pPr>
      <w:r>
        <w:t xml:space="preserve">The App Experience</w:t>
      </w:r>
    </w:p>
    <w:p>
      <w:pPr>
        <w:pStyle w:val="FirstParagraph"/>
      </w:pPr>
      <w:r>
        <w:t xml:space="preserve">The Economist’s app has been tailored to serve this mobile-first audience. For a trader commuting via the S-Bahn from Kilchberg or Stäfa into the city center, access to the latest analysis on interest rates in real-time is crucial. The app provides offline capabilities and curated newsletters that highlight stories relevant to European markets and Swiss fiscal policy.</w:t>
      </w:r>
    </w:p>
    <w:bookmarkEnd w:id="24"/>
    <w:bookmarkStart w:id="25" w:name="data-journalism-and-visualization"/>
    <w:p>
      <w:pPr>
        <w:pStyle w:val="Heading3"/>
      </w:pPr>
      <w:r>
        <w:t xml:space="preserve">Data Journalism and Visualization</w:t>
      </w:r>
    </w:p>
    <w:p>
      <w:pPr>
        <w:pStyle w:val="FirstParagraph"/>
      </w:pPr>
      <w:r>
        <w:t xml:space="preserve">Zurich professionals are data-driven.</w:t>
      </w:r>
      <w:r>
        <w:t xml:space="preserve"> </w:t>
      </w:r>
      <w:r>
        <w:rPr>
          <w:bCs/>
          <w:b/>
        </w:rPr>
        <w:t xml:space="preserve">The Economist</w:t>
      </w:r>
      <w:r>
        <w:t xml:space="preserve"> </w:t>
      </w:r>
      <w:r>
        <w:t xml:space="preserve">excels in data journalism, presenting complex economic indicators through clear infographics. This visual storytelling is particularly effective in Zurich, where precision and clarity are highly valued cultural traits. The magazine’s charts often become standalone assets shared among colleagues to illustrate trends in inflation, currency fluctuations against the Swiss Franc (CHF), or energy prices.</w:t>
      </w:r>
    </w:p>
    <w:bookmarkEnd w:id="25"/>
    <w:bookmarkEnd w:id="26"/>
    <w:bookmarkStart w:id="27" w:name="challenges-and-competitive-landscape"/>
    <w:p>
      <w:pPr>
        <w:pStyle w:val="Heading2"/>
      </w:pPr>
      <w:r>
        <w:t xml:space="preserve">Challenges and Competitive Landscape</w:t>
      </w:r>
    </w:p>
    <w:p>
      <w:pPr>
        <w:pStyle w:val="FirstParagraph"/>
      </w:pPr>
      <w:r>
        <w:t xml:space="preserve">No case study is complete without acknowledging challenges. In</w:t>
      </w:r>
      <w:r>
        <w:t xml:space="preserve"> </w:t>
      </w:r>
      <w:r>
        <w:rPr>
          <w:bCs/>
          <w:b/>
        </w:rPr>
        <w:t xml:space="preserve">Switzerland Zurich</w:t>
      </w:r>
      <w:r>
        <w:t xml:space="preserve">,</w:t>
      </w:r>
      <w:r>
        <w:t xml:space="preserve"> </w:t>
      </w:r>
      <w:r>
        <w:rPr>
          <w:iCs/>
          <w:i/>
        </w:rPr>
        <w:t xml:space="preserve">The Economist</w:t>
      </w:r>
      <w:r>
        <w:t xml:space="preserve"> </w:t>
      </w:r>
      <w:r>
        <w:t xml:space="preserve">faces competition from other high-quality financial journals such as the *Financial Times*, the *Wall Street Journal*, and specialized Swiss publications like *Schweizer Wochenzeitung* (WOZ) or corporate-focused reports from local banks. Additionally, the rise of free digital newsletters and AI-driven news aggregators poses a threat to traditional paid subscriptions.</w:t>
      </w:r>
    </w:p>
    <w:p>
      <w:pPr>
        <w:pStyle w:val="BodyText"/>
      </w:pPr>
      <w:r>
        <w:t xml:space="preserve">However,</w:t>
      </w:r>
      <w:r>
        <w:t xml:space="preserve"> </w:t>
      </w:r>
      <w:r>
        <w:rPr>
          <w:bCs/>
          <w:b/>
        </w:rPr>
        <w:t xml:space="preserve">The Economist</w:t>
      </w:r>
      <w:r>
        <w:t xml:space="preserve"> </w:t>
      </w:r>
      <w:r>
        <w:t xml:space="preserve">maintains its competitive edge through brand equity. In Zurich’s elite circles, the cover of *The Economist* remains a status symbol. It signals that the reader is globally minded and intellectually engaged. This social capital ensures continued demand despite cheaper or faster alternatives.</w:t>
      </w:r>
    </w:p>
    <w:bookmarkEnd w:id="27"/>
    <w:bookmarkStart w:id="28" w:name="X1959926caf20297efcf9db215c2a40f3f2bc90d"/>
    <w:p>
      <w:pPr>
        <w:pStyle w:val="Heading2"/>
      </w:pPr>
      <w:r>
        <w:t xml:space="preserve">Conclusion: A Staple for Strategic Thinking</w:t>
      </w:r>
    </w:p>
    <w:p>
      <w:pPr>
        <w:pStyle w:val="FirstParagraph"/>
      </w:pPr>
      <w:r>
        <w:t xml:space="preserve">In conclusion,</w:t>
      </w:r>
      <w:r>
        <w:t xml:space="preserve"> </w:t>
      </w:r>
      <w:r>
        <w:rPr>
          <w:bCs/>
          <w:b/>
        </w:rPr>
        <w:t xml:space="preserve">The Economist</w:t>
      </w:r>
      <w:r>
        <w:t xml:space="preserve"> </w:t>
      </w:r>
      <w:r>
        <w:t xml:space="preserve">holds a unique and enduring position in the information ecosystem of</w:t>
      </w:r>
      <w:r>
        <w:t xml:space="preserve"> </w:t>
      </w:r>
      <w:r>
        <w:rPr>
          <w:bCs/>
          <w:b/>
        </w:rPr>
        <w:t xml:space="preserve">Switzerland Zurich</w:t>
      </w:r>
      <w:r>
        <w:t xml:space="preserve">. It is not merely a magazine; it is a tool for strategic thinking in one of the world’s most complex financial environments. By providing deep, synthesized analysis that transcends borders and partisan politics, it meets the high standards of Zurich’s discerning readership.</w:t>
      </w:r>
    </w:p>
    <w:p>
      <w:pPr>
        <w:pStyle w:val="BodyText"/>
      </w:pPr>
      <w:r>
        <w:t xml:space="preserve">For professionals operating at the intersection of global capital and Swiss stability, *The Economist* offers clarity amidst chaos. As long as Zurich remains a gateway between East and West, North and South in financial flows,</w:t>
      </w:r>
      <w:r>
        <w:t xml:space="preserve"> </w:t>
      </w:r>
      <w:r>
        <w:rPr>
          <w:iCs/>
          <w:i/>
        </w:rPr>
        <w:t xml:space="preserve">The Economist</w:t>
      </w:r>
      <w:r>
        <w:t xml:space="preserve"> </w:t>
      </w:r>
      <w:r>
        <w:t xml:space="preserve">will remain an indispensable companion for those navigating these currents.</w:t>
      </w:r>
    </w:p>
    <w:p>
      <w:pPr>
        <w:pStyle w:val="BodyText"/>
      </w:pPr>
      <w:r>
        <w:t xml:space="preserve">The synergy between the rigorous analytical tradition of the publication and the pragmatic, wealth-focused environment of Zurich creates a mutually reinforcing relationship. The magazine informs the decisions made in Zurich, while Zurich’s global importance reinforces the relevance of *The Economist* on its pages. This dynamic ensures that for years to come, *The Economist* will continue to be a defining intellectual fixture in Switzerland.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Switzerland Zurich</dc:title>
  <dc:creator/>
  <dc:language>en</dc:language>
  <cp:keywords/>
  <dcterms:created xsi:type="dcterms:W3CDTF">2026-07-29T14:23:46Z</dcterms:created>
  <dcterms:modified xsi:type="dcterms:W3CDTF">2026-07-29T14:23:46Z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