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Intelligence</w:t>
      </w:r>
      <w:r>
        <w:t xml:space="preserve"> </w:t>
      </w:r>
      <w:r>
        <w:t xml:space="preserve">in</w:t>
      </w:r>
      <w:r>
        <w:t xml:space="preserve"> </w:t>
      </w:r>
      <w:r>
        <w:t xml:space="preserve">Emerging</w:t>
      </w:r>
      <w:r>
        <w:t xml:space="preserve"> </w:t>
      </w:r>
      <w:r>
        <w:t xml:space="preserve">Markets:</w:t>
      </w:r>
      <w:r>
        <w:t xml:space="preserve"> </w:t>
      </w:r>
      <w:r>
        <w:t xml:space="preserve">The</w:t>
      </w:r>
      <w:r>
        <w:t xml:space="preserve"> </w:t>
      </w:r>
      <w:r>
        <w:t xml:space="preserve">Economist</w:t>
      </w:r>
      <w:r>
        <w:t xml:space="preserve"> </w:t>
      </w:r>
      <w:r>
        <w:t xml:space="preserve">Case</w:t>
      </w:r>
      <w:r>
        <w:t xml:space="preserve"> </w:t>
      </w:r>
      <w:r>
        <w:t xml:space="preserve">Study</w:t>
      </w:r>
      <w:r>
        <w:t xml:space="preserve"> </w:t>
      </w:r>
      <w:r>
        <w:t xml:space="preserve">for</w:t>
      </w:r>
      <w:r>
        <w:t xml:space="preserve"> </w:t>
      </w:r>
      <w:r>
        <w:t xml:space="preserve">Turkey</w:t>
      </w:r>
      <w:r>
        <w:t xml:space="preserve"> </w:t>
      </w:r>
      <w:r>
        <w:t xml:space="preserve">Istanbul</w:t>
      </w:r>
    </w:p>
    <w:bookmarkStart w:id="30" w:name="X4d7bf4e4bf1f58de63e18d5daddaf99e2fd9a18"/>
    <w:p>
      <w:pPr>
        <w:pStyle w:val="Heading1"/>
      </w:pPr>
      <w:r>
        <w:t xml:space="preserve">Economic Resilience and Strategic Insight: A Case Study on The Economist’s Role in Turkey Istanbul</w:t>
      </w:r>
    </w:p>
    <w:p>
      <w:pPr>
        <w:pStyle w:val="FirstParagraph"/>
      </w:pPr>
      <w:r>
        <w:rPr>
          <w:bCs/>
          <w:b/>
        </w:rPr>
        <w:t xml:space="preserve">Date:</w:t>
      </w:r>
      <w:r>
        <w:t xml:space="preserve"> </w:t>
      </w:r>
      <w:r>
        <w:t xml:space="preserve">October 2023</w:t>
      </w:r>
      <w:r>
        <w:br/>
      </w:r>
      <w:r>
        <w:rPr>
          <w:bCs/>
          <w:b/>
        </w:rPr>
        <w:t xml:space="preserve">To:</w:t>
      </w:r>
      <w:r>
        <w:t xml:space="preserve"> </w:t>
      </w:r>
      <w:r>
        <w:t xml:space="preserve">Strategic Planning Committee, Economist Group</w:t>
      </w:r>
      <w:r>
        <w:br/>
      </w:r>
      <w:r>
        <w:rPr>
          <w:bCs/>
          <w:b/>
        </w:rPr>
        <w:t xml:space="preserve">From:</w:t>
      </w:r>
      <w:r>
        <w:t xml:space="preserve"> </w:t>
      </w:r>
      <w:r>
        <w:t xml:space="preserve">Market Analysis Division</w:t>
      </w:r>
      <w:r>
        <w:br/>
      </w:r>
    </w:p>
    <w:p>
      <w:pPr>
        <w:pStyle w:val="BodyText"/>
      </w:pPr>
      <w:r>
        <w:br/>
      </w:r>
      <w:r>
        <w:br/>
      </w:r>
      <w:r>
        <w:t xml:space="preserve">The global landscape of financial journalism is currently undergoing a profound transformation. Amidst geopolitical shifts, inflationary pressures, and digital disruption, high-quality long-form analysis remains a critical asset for policymakers and business leaders. This</w:t>
      </w:r>
      <w:r>
        <w:t xml:space="preserve"> </w:t>
      </w:r>
      <w:r>
        <w:rPr>
          <w:bCs/>
          <w:b/>
        </w:rPr>
        <w:t xml:space="preserve">Case Study</w:t>
      </w:r>
      <w:r>
        <w:t xml:space="preserve"> </w:t>
      </w:r>
      <w:r>
        <w:t xml:space="preserve">examines the specific market dynamics within</w:t>
      </w:r>
      <w:r>
        <w:t xml:space="preserve"> </w:t>
      </w:r>
      <w:r>
        <w:rPr>
          <w:bCs/>
          <w:b/>
        </w:rPr>
        <w:t xml:space="preserve">Turkey Istanbul</w:t>
      </w:r>
      <w:r>
        <w:t xml:space="preserve">, analyzing how</w:t>
      </w:r>
      <w:r>
        <w:t xml:space="preserve"> </w:t>
      </w:r>
      <w:r>
        <w:rPr>
          <w:iCs/>
          <w:i/>
        </w:rPr>
        <w:t xml:space="preserve">The Economist</w:t>
      </w:r>
      <w:r>
        <w:t xml:space="preserve"> </w:t>
      </w:r>
      <w:r>
        <w:t xml:space="preserve">navigates the complexities of a volatile emerging market. By focusing on this strategic hub, we aim to understand how trusted intellectual capital can maintain relevance and revenue growth in one of the world’s most economically dynamic yet unstable regions.</w:t>
      </w:r>
      <w:r>
        <w:br/>
      </w:r>
      <w:r>
        <w:br/>
      </w:r>
    </w:p>
    <w:bookmarkStart w:id="20" w:name="X03c822119e7afc59a9f1d8fe13ef2a7b89334a7"/>
    <w:p>
      <w:pPr>
        <w:pStyle w:val="Heading2"/>
      </w:pPr>
      <w:r>
        <w:t xml:space="preserve">1. Introduction: The Unique Context of Turkey Istanbul</w:t>
      </w:r>
    </w:p>
    <w:p>
      <w:pPr>
        <w:pStyle w:val="FirstParagraph"/>
      </w:pPr>
      <w:r>
        <w:t xml:space="preserve">The city of</w:t>
      </w:r>
      <w:r>
        <w:t xml:space="preserve"> </w:t>
      </w:r>
      <w:r>
        <w:rPr>
          <w:bCs/>
          <w:b/>
        </w:rPr>
        <w:t xml:space="preserve">Turkey Istanbul</w:t>
      </w:r>
      <w:r>
        <w:t xml:space="preserve"> </w:t>
      </w:r>
      <w:r>
        <w:t xml:space="preserve">serves as a unique geopolitical and economic bridge between Europe and Asia. For decades, it has been a focal point for international investment, tourism, and cultural exchange. However, the macroeconomic environment in</w:t>
      </w:r>
      <w:r>
        <w:t xml:space="preserve"> </w:t>
      </w:r>
      <w:r>
        <w:rPr>
          <w:bCs/>
          <w:b/>
        </w:rPr>
        <w:t xml:space="preserve">Turkey Istanbul</w:t>
      </w:r>
      <w:r>
        <w:t xml:space="preserve"> </w:t>
      </w:r>
      <w:r>
        <w:t xml:space="preserve">is characterized by high inflation rates, currency fluctuation (specifically the Turkish Lira), and rapid regulatory changes. These factors create a challenging but lucrative environment for news consumers who require clarity amidst chaos.</w:t>
      </w:r>
      <w:r>
        <w:br/>
      </w:r>
      <w:r>
        <w:br/>
      </w:r>
      <w:r>
        <w:t xml:space="preserve">In this context,</w:t>
      </w:r>
      <w:r>
        <w:t xml:space="preserve"> </w:t>
      </w:r>
      <w:r>
        <w:rPr>
          <w:iCs/>
          <w:i/>
        </w:rPr>
        <w:t xml:space="preserve">The Economist</w:t>
      </w:r>
      <w:r>
        <w:t xml:space="preserve"> </w:t>
      </w:r>
      <w:r>
        <w:t xml:space="preserve">is not merely a newspaper; it is viewed as an essential tool for navigating uncertainty. The publication’s brand promise of "independent thinking" resonates deeply with the professional class in</w:t>
      </w:r>
      <w:r>
        <w:t xml:space="preserve"> </w:t>
      </w:r>
      <w:r>
        <w:rPr>
          <w:bCs/>
          <w:b/>
        </w:rPr>
        <w:t xml:space="preserve">Turkey Istanbul</w:t>
      </w:r>
      <w:r>
        <w:t xml:space="preserve">, including corporate executives, government officials, and academics who require unbiased analysis to make high-stakes decisions.</w:t>
      </w:r>
      <w:r>
        <w:br/>
      </w:r>
      <w:r>
        <w:br/>
      </w:r>
    </w:p>
    <w:bookmarkEnd w:id="20"/>
    <w:bookmarkStart w:id="21" w:name="market-challenges-and-opportunities"/>
    <w:p>
      <w:pPr>
        <w:pStyle w:val="Heading2"/>
      </w:pPr>
      <w:r>
        <w:t xml:space="preserve">2. Market Challenges and Opportunities</w:t>
      </w:r>
    </w:p>
    <w:p>
      <w:pPr>
        <w:pStyle w:val="FirstParagraph"/>
      </w:pPr>
      <w:r>
        <w:t xml:space="preserve">The primary challenge for any global publication in</w:t>
      </w:r>
      <w:r>
        <w:t xml:space="preserve"> </w:t>
      </w:r>
      <w:r>
        <w:rPr>
          <w:bCs/>
          <w:b/>
        </w:rPr>
        <w:t xml:space="preserve">Turkey Istanbul</w:t>
      </w:r>
      <w:r>
        <w:t xml:space="preserve"> </w:t>
      </w:r>
      <w:r>
        <w:t xml:space="preserve">is the fragmentation of information sources. With the rise of local digital news platforms and social media influencers, capturing attention is difficult. However, there is a distinct opportunity provided by the "credibility gap." Many local sources are perceived as politically biased or lacking in rigorous economic methodology. This creates a niche for</w:t>
      </w:r>
      <w:r>
        <w:t xml:space="preserve"> </w:t>
      </w:r>
      <w:r>
        <w:rPr>
          <w:iCs/>
          <w:i/>
        </w:rPr>
        <w:t xml:space="preserve">The Economist</w:t>
      </w:r>
      <w:r>
        <w:t xml:space="preserve"> </w:t>
      </w:r>
      <w:r>
        <w:t xml:space="preserve">to position itself as the definitive source of neutral, data-driven insight.</w:t>
      </w:r>
      <w:r>
        <w:br/>
      </w:r>
    </w:p>
    <w:p>
      <w:pPr>
        <w:pStyle w:val="BodyText"/>
      </w:pPr>
      <w:r>
        <w:rPr>
          <w:bCs/>
          <w:b/>
        </w:rPr>
        <w:t xml:space="preserve">Economic Volatility:</w:t>
      </w:r>
      <w:r>
        <w:t xml:space="preserve"> </w:t>
      </w:r>
      <w:r>
        <w:t xml:space="preserve">High inflation erodes purchasing power, potentially reducing subscription affordability. However, it also increases the demand for high-level economic analysis.</w:t>
      </w:r>
    </w:p>
    <w:p>
      <w:pPr>
        <w:pStyle w:val="BodyText"/>
      </w:pPr>
      <w:r>
        <w:rPr>
          <w:bCs/>
          <w:b/>
        </w:rPr>
        <w:t xml:space="preserve">Digital Adoption:</w:t>
      </w:r>
    </w:p>
    <w:p>
      <w:pPr>
        <w:pStyle w:val="BodyText"/>
      </w:pPr>
      <w:r>
        <w:t xml:space="preserve">Turkey Istanbul has a highly connected population with high smartphone penetration, favoring digital subscription models.</w:t>
      </w:r>
    </w:p>
    <w:p>
      <w:pPr>
        <w:pStyle w:val="FirstParagraph"/>
      </w:pPr>
      <w:r>
        <w:br/>
      </w:r>
    </w:p>
    <w:bookmarkEnd w:id="21"/>
    <w:bookmarkStart w:id="24" w:name="strategic-positioning-of-the-economist"/>
    <w:p>
      <w:pPr>
        <w:pStyle w:val="Heading2"/>
      </w:pPr>
      <w:r>
        <w:t xml:space="preserve">3. Strategic Positioning of The Economist</w:t>
      </w:r>
    </w:p>
    <w:p>
      <w:pPr>
        <w:pStyle w:val="FirstParagraph"/>
      </w:pPr>
      <w:r>
        <w:t xml:space="preserve">To succeed in</w:t>
      </w:r>
      <w:r>
        <w:t xml:space="preserve"> </w:t>
      </w:r>
      <w:r>
        <w:rPr>
          <w:bCs/>
          <w:b/>
        </w:rPr>
        <w:t xml:space="preserve">Turkey Istanbul,</w:t>
      </w:r>
      <w:r>
        <w:rPr>
          <w:bCs/>
          <w:b/>
        </w:rPr>
        <w:t xml:space="preserve"> </w:t>
      </w:r>
      <w:r>
        <w:rPr>
          <w:iCs/>
          <w:i/>
          <w:bCs/>
          <w:b/>
        </w:rPr>
        <w:t xml:space="preserve">The Economist</w:t>
      </w:r>
      <w:r>
        <w:rPr>
          <w:bCs/>
          <w:b/>
        </w:rPr>
        <w:t xml:space="preserve"> </w:t>
      </w:r>
      <w:r>
        <w:rPr>
          <w:bCs/>
          <w:b/>
        </w:rPr>
        <w:t xml:space="preserve">employs a multi-faceted strategy focused on brand authority and localized relevance.</w:t>
      </w:r>
      <w:r>
        <w:br/>
      </w:r>
      <w:r>
        <w:br/>
      </w:r>
    </w:p>
    <w:bookmarkStart w:id="22" w:name="content-localization-without-compromise"/>
    <w:p>
      <w:pPr>
        <w:pStyle w:val="Heading3"/>
      </w:pPr>
      <w:r>
        <w:t xml:space="preserve">3.1 Content Localization without Compromise</w:t>
      </w:r>
    </w:p>
    <w:p>
      <w:pPr>
        <w:pStyle w:val="FirstParagraph"/>
      </w:pPr>
      <w:r>
        <w:t xml:space="preserve">A critical aspect of this</w:t>
      </w:r>
      <w:r>
        <w:t xml:space="preserve"> </w:t>
      </w:r>
      <w:r>
        <w:rPr>
          <w:bCs/>
          <w:b/>
        </w:rPr>
        <w:t xml:space="preserve">Case Study</w:t>
      </w:r>
      <w:r>
        <w:t xml:space="preserve">The Economist</w:t>
      </w:r>
    </w:p>
    <w:p>
      <w:pPr>
        <w:pStyle w:val="BodyText"/>
      </w:pPr>
      <w:r>
        <w:t xml:space="preserve">Maintaining its global perspective on international affairs.</w:t>
      </w:r>
    </w:p>
    <w:p>
      <w:pPr>
        <w:pStyle w:val="BodyText"/>
      </w:pPr>
      <w:r>
        <w:t xml:space="preserve">Incorporating specific regional reports that address the unique economic indicators of</w:t>
      </w:r>
      <w:r>
        <w:t xml:space="preserve"> </w:t>
      </w:r>
      <w:r>
        <w:rPr>
          <w:bCs/>
          <w:b/>
        </w:rPr>
        <w:t xml:space="preserve">Turkey Istanbul</w:t>
      </w:r>
      <w:r>
        <w:t xml:space="preserve">.</w:t>
      </w:r>
    </w:p>
    <w:p>
      <w:pPr>
        <w:pStyle w:val="BodyText"/>
      </w:pPr>
      <w:r>
        <w:t xml:space="preserve">This approach ensures that subscribers feel both globally connected and locally informed.</w:t>
      </w:r>
      <w:r>
        <w:br/>
      </w:r>
      <w:r>
        <w:br/>
      </w:r>
    </w:p>
    <w:bookmarkEnd w:id="22"/>
    <w:bookmarkStart w:id="23" w:name="target-audience-segmentation"/>
    <w:p>
      <w:pPr>
        <w:pStyle w:val="Heading3"/>
      </w:pPr>
      <w:r>
        <w:t xml:space="preserve">3.2 Target Audience Segmentation</w:t>
      </w:r>
    </w:p>
    <w:p>
      <w:pPr>
        <w:pStyle w:val="FirstParagraph"/>
      </w:pPr>
      <w:r>
        <w:t xml:space="preserve">The marketing strategy in</w:t>
      </w:r>
      <w:r>
        <w:t xml:space="preserve"> </w:t>
      </w:r>
      <w:r>
        <w:rPr>
          <w:bCs/>
          <w:b/>
        </w:rPr>
        <w:t xml:space="preserve">Turkey Istanbul targets two main demographics:</w:t>
      </w:r>
    </w:p>
    <w:p>
      <w:pPr>
        <w:numPr>
          <w:ilvl w:val="0"/>
          <w:numId w:val="1002"/>
        </w:numPr>
        <w:pStyle w:val="Compact"/>
      </w:pPr>
      <w:r>
        <w:rPr>
          <w:bCs/>
          <w:b/>
        </w:rPr>
        <w:t xml:space="preserve">C-Suite Executives:</w:t>
      </w:r>
      <w:r>
        <w:t xml:space="preserve"> </w:t>
      </w:r>
      <w:r>
        <w:t xml:space="preserve">These individuals require high-level macroeconomic forecasts to guide corporate strategy. For them,</w:t>
      </w:r>
      <w:r>
        <w:t xml:space="preserve"> </w:t>
      </w:r>
      <w:r>
        <w:rPr>
          <w:iCs/>
          <w:i/>
        </w:rPr>
        <w:t xml:space="preserve">The Economist</w:t>
      </w:r>
      <w:r>
        <w:t xml:space="preserve"> </w:t>
      </w:r>
      <w:r>
        <w:t xml:space="preserve">is a non-negotiable business tool.</w:t>
      </w:r>
    </w:p>
    <w:p>
      <w:pPr>
        <w:numPr>
          <w:ilvl w:val="0"/>
          <w:numId w:val="1002"/>
        </w:numPr>
        <w:pStyle w:val="Compact"/>
      </w:pPr>
      <w:r>
        <w:rPr>
          <w:bCs/>
          <w:b/>
        </w:rPr>
        <w:t xml:space="preserve">Policy Makers and Academics:</w:t>
      </w:r>
      <w:r>
        <w:t xml:space="preserve"> </w:t>
      </w:r>
      <w:r>
        <w:t xml:space="preserve">In the intellectual hubs of</w:t>
      </w:r>
    </w:p>
    <w:p>
      <w:pPr>
        <w:numPr>
          <w:ilvl w:val="0"/>
          <w:numId w:val="1000"/>
        </w:numPr>
        <w:pStyle w:val="Compact"/>
      </w:pPr>
      <w:r>
        <w:t xml:space="preserve">Turkey Istanbul, such as university campuses in Beşiktaş or academic circles in Kadıköy, the magazine is a staple for serious discourse.</w:t>
      </w:r>
    </w:p>
    <w:p>
      <w:pPr>
        <w:pStyle w:val="FirstParagraph"/>
      </w:pPr>
      <w:r>
        <w:br/>
      </w:r>
    </w:p>
    <w:bookmarkEnd w:id="23"/>
    <w:bookmarkEnd w:id="24"/>
    <w:bookmarkStart w:id="25" w:name="Xb76b6737055f1e9add18ac2913dfeecb027f690"/>
    <w:p>
      <w:pPr>
        <w:pStyle w:val="Heading2"/>
      </w:pPr>
      <w:r>
        <w:t xml:space="preserve">4. Operational Execution: The Subscription Model</w:t>
      </w:r>
    </w:p>
    <w:p>
      <w:pPr>
        <w:pStyle w:val="FirstParagraph"/>
      </w:pPr>
      <w:r>
        <w:t xml:space="preserve">The transition from print to digital has been pivotal for</w:t>
      </w:r>
      <w:r>
        <w:t xml:space="preserve"> </w:t>
      </w:r>
      <w:r>
        <w:rPr>
          <w:iCs/>
          <w:i/>
        </w:rPr>
        <w:t xml:space="preserve">The Economist</w:t>
      </w:r>
      <w:r>
        <w:t xml:space="preserve">'s growth in</w:t>
      </w:r>
      <w:r>
        <w:t xml:space="preserve"> </w:t>
      </w:r>
      <w:r>
        <w:rPr>
          <w:bCs/>
          <w:b/>
        </w:rPr>
        <w:t xml:space="preserve">Turkey Istanbul.</w:t>
      </w:r>
      <w:r>
        <w:br/>
      </w:r>
    </w:p>
    <w:p>
      <w:pPr>
        <w:numPr>
          <w:ilvl w:val="0"/>
          <w:numId w:val="1003"/>
        </w:numPr>
        <w:pStyle w:val="Compact"/>
      </w:pPr>
      <w:r>
        <w:rPr>
          <w:bCs/>
          <w:b/>
        </w:rPr>
        <w:t xml:space="preserve">Digital-First Pricing:</w:t>
      </w:r>
      <w:r>
        <w:t xml:space="preserve"> </w:t>
      </w:r>
      <w:r>
        <w:t xml:space="preserve">Offering competitive digital-only subscriptions helps mitigate the impact of currency devaluation, which affects physical print costs.</w:t>
      </w:r>
    </w:p>
    <w:p>
      <w:pPr>
        <w:numPr>
          <w:ilvl w:val="0"/>
          <w:numId w:val="1003"/>
        </w:numPr>
        <w:pStyle w:val="Compact"/>
      </w:pPr>
      <w:r>
        <w:rPr>
          <w:bCs/>
          <w:b/>
        </w:rPr>
        <w:t xml:space="preserve">Premium Access:</w:t>
      </w:r>
      <w:r>
        <w:t xml:space="preserve"> </w:t>
      </w:r>
      <w:r>
        <w:t xml:space="preserve">Providing exclusive webinars and data analytics tools adds value beyond the magazine itself, justifying higher price points for business professionals in</w:t>
      </w:r>
    </w:p>
    <w:p>
      <w:pPr>
        <w:numPr>
          <w:ilvl w:val="0"/>
          <w:numId w:val="1000"/>
        </w:numPr>
        <w:pStyle w:val="Compact"/>
      </w:pPr>
      <w:r>
        <w:t xml:space="preserve">Turkey Istanbul.</w:t>
      </w:r>
    </w:p>
    <w:p>
      <w:pPr>
        <w:pStyle w:val="FirstParagraph"/>
      </w:pPr>
      <w:r>
        <w:t xml:space="preserve">This strategy has resulted in a steady increase in digital-only subscribers, demonstrating resilience against broader economic downturns.</w:t>
      </w:r>
      <w:r>
        <w:br/>
      </w:r>
      <w:r>
        <w:br/>
      </w:r>
    </w:p>
    <w:bookmarkEnd w:id="25"/>
    <w:bookmarkStart w:id="26" w:name="challenges-faced-by-the-economist"/>
    <w:p>
      <w:pPr>
        <w:pStyle w:val="Heading2"/>
      </w:pPr>
      <w:r>
        <w:t xml:space="preserve">5. Challenges Faced by The Economist</w:t>
      </w:r>
    </w:p>
    <w:p>
      <w:pPr>
        <w:pStyle w:val="FirstParagraph"/>
      </w:pPr>
      <w:r>
        <w:t xml:space="preserve">Despite its success,</w:t>
      </w:r>
      <w:r>
        <w:t xml:space="preserve"> </w:t>
      </w:r>
      <w:r>
        <w:rPr>
          <w:iCs/>
          <w:i/>
        </w:rPr>
        <w:t xml:space="preserve">The Economist</w:t>
      </w:r>
      <w:r>
        <w:t xml:space="preserve"> </w:t>
      </w:r>
      <w:r>
        <w:t xml:space="preserve">faces significant hurdles:</w:t>
      </w:r>
    </w:p>
    <w:p>
      <w:pPr>
        <w:numPr>
          <w:ilvl w:val="0"/>
          <w:numId w:val="1004"/>
        </w:numPr>
        <w:pStyle w:val="Compact"/>
      </w:pPr>
      <w:r>
        <w:rPr>
          <w:bCs/>
          <w:b/>
        </w:rPr>
        <w:t xml:space="preserve">Currency Exchange Risks:</w:t>
      </w:r>
      <w:r>
        <w:t xml:space="preserve"> </w:t>
      </w:r>
      <w:r>
        <w:t xml:space="preserve">Revenue generated in Turkish Lira must be converted to US Dollars or Euros for global reporting. Fluctuations can significantly impact profit margins.</w:t>
      </w:r>
    </w:p>
    <w:p>
      <w:pPr>
        <w:numPr>
          <w:ilvl w:val="0"/>
          <w:numId w:val="1004"/>
        </w:numPr>
        <w:pStyle w:val="Compact"/>
      </w:pPr>
      <w:r>
        <w:rPr>
          <w:bCs/>
          <w:b/>
        </w:rPr>
        <w:t xml:space="preserve">Regulatory Environment:</w:t>
      </w:r>
      <w:r>
        <w:t xml:space="preserve"> </w:t>
      </w:r>
      <w:r>
        <w:t xml:space="preserve">The media landscape in</w:t>
      </w:r>
    </w:p>
    <w:p>
      <w:pPr>
        <w:numPr>
          <w:ilvl w:val="0"/>
          <w:numId w:val="1000"/>
        </w:numPr>
        <w:pStyle w:val="Compact"/>
      </w:pPr>
      <w:r>
        <w:t xml:space="preserve">Turkey Istanbul is subject to strict regulations. While</w:t>
      </w:r>
      <w:r>
        <w:t xml:space="preserve"> </w:t>
      </w:r>
      <w:r>
        <w:rPr>
          <w:iCs/>
          <w:i/>
        </w:rPr>
        <w:t xml:space="preserve">The Economist</w:t>
      </w:r>
      <w:r>
        <w:t xml:space="preserve"> </w:t>
      </w:r>
      <w:r>
        <w:t xml:space="preserve">operates from outside the jurisdiction, it must carefully navigate content that could be deemed sensitive by local authorities.</w:t>
      </w:r>
    </w:p>
    <w:p>
      <w:pPr>
        <w:pStyle w:val="FirstParagraph"/>
      </w:pPr>
      <w:r>
        <w:br/>
      </w:r>
    </w:p>
    <w:bookmarkEnd w:id="26"/>
    <w:bookmarkStart w:id="27" w:name="comparative-analysis"/>
    <w:p>
      <w:pPr>
        <w:pStyle w:val="Heading2"/>
      </w:pPr>
      <w:r>
        <w:t xml:space="preserve">6. Comparative Analysis</w:t>
      </w:r>
    </w:p>
    <w:p>
      <w:pPr>
        <w:pStyle w:val="FirstParagraph"/>
      </w:pPr>
      <w:r>
        <w:t xml:space="preserve">To illustrate its unique position, we compare</w:t>
      </w:r>
      <w:r>
        <w:t xml:space="preserve"> </w:t>
      </w:r>
      <w:r>
        <w:rPr>
          <w:iCs/>
          <w:i/>
        </w:rPr>
        <w:t xml:space="preserve">The Economist</w:t>
      </w:r>
      <w:r>
        <w:t xml:space="preserve"> </w:t>
      </w:r>
      <w:r>
        <w:t xml:space="preserve">with competitors in the market of</w:t>
      </w:r>
      <w:r>
        <w:t xml:space="preserve"> </w:t>
      </w:r>
      <w:r>
        <w:rPr>
          <w:bCs/>
          <w:b/>
        </w:rPr>
        <w:t xml:space="preserve">Turkey Istanbul:</w:t>
      </w:r>
    </w:p>
    <w:p>
      <w:pPr>
        <w:numPr>
          <w:ilvl w:val="0"/>
          <w:numId w:val="1005"/>
        </w:numPr>
        <w:pStyle w:val="Compact"/>
      </w:pPr>
      <w:r>
        <w:rPr>
          <w:bCs/>
          <w:b/>
        </w:rPr>
        <w:t xml:space="preserve">Bloomberg:</w:t>
      </w:r>
      <w:r>
        <w:t xml:space="preserve"> </w:t>
      </w:r>
      <w:r>
        <w:t xml:space="preserve">Stronger on real-time data and financial news. Weaker on long-form analysis and global political context.</w:t>
      </w:r>
    </w:p>
    <w:p>
      <w:pPr>
        <w:numPr>
          <w:ilvl w:val="0"/>
          <w:numId w:val="1005"/>
        </w:numPr>
        <w:pStyle w:val="Compact"/>
      </w:pPr>
      <w:r>
        <w:rPr>
          <w:bCs/>
          <w:b/>
        </w:rPr>
        <w:t xml:space="preserve">Local Turkish Business Publications:</w:t>
      </w:r>
      <w:r>
        <w:t xml:space="preserve"> </w:t>
      </w:r>
      <w:r>
        <w:t xml:space="preserve">Stronger local connections but often lacking the independent, critical perspective valued by international investors.</w:t>
      </w:r>
    </w:p>
    <w:p>
      <w:pPr>
        <w:pStyle w:val="FirstParagraph"/>
      </w:pPr>
      <w:r>
        <w:t xml:space="preserve">This comparison highlights</w:t>
      </w:r>
      <w:r>
        <w:t xml:space="preserve"> </w:t>
      </w:r>
      <w:r>
        <w:rPr>
          <w:iCs/>
          <w:i/>
        </w:rPr>
        <w:t xml:space="preserve">The Economist</w:t>
      </w:r>
      <w:r>
        <w:t xml:space="preserve">'s "Blue Ocean" strategy: offering a unique blend of global breadth and analytical depth that neither competitors can fully replicate.</w:t>
      </w:r>
      <w:r>
        <w:br/>
      </w:r>
      <w:r>
        <w:br/>
      </w:r>
    </w:p>
    <w:bookmarkEnd w:id="27"/>
    <w:bookmarkStart w:id="28" w:name="future-outlook-and-recommendations"/>
    <w:p>
      <w:pPr>
        <w:pStyle w:val="Heading2"/>
      </w:pPr>
      <w:r>
        <w:t xml:space="preserve">7. Future Outlook and Recommendations</w:t>
      </w:r>
    </w:p>
    <w:p>
      <w:pPr>
        <w:pStyle w:val="FirstParagraph"/>
      </w:pPr>
      <w:r>
        <w:t xml:space="preserve">Looking ahead, the future of</w:t>
      </w:r>
      <w:r>
        <w:t xml:space="preserve"> </w:t>
      </w:r>
      <w:r>
        <w:rPr>
          <w:iCs/>
          <w:i/>
        </w:rPr>
        <w:t xml:space="preserve">The Economist in</w:t>
      </w:r>
      <w:r>
        <w:rPr>
          <w:iCs/>
          <w:i/>
        </w:rPr>
        <w:t xml:space="preserve"> </w:t>
      </w:r>
      <w:r>
        <w:rPr>
          <w:bCs/>
          <w:b/>
          <w:iCs/>
          <w:i/>
        </w:rPr>
        <w:t xml:space="preserve">Turkey Istanbul</w:t>
      </w:r>
      <w:r>
        <w:rPr>
          <w:iCs/>
          <w:i/>
        </w:rPr>
        <w:t xml:space="preserve"> </w:t>
      </w:r>
      <w:r>
        <w:rPr>
          <w:iCs/>
          <w:i/>
        </w:rPr>
        <w:t xml:space="preserve">depends on deepening engagement with the younger demographic. The following recommendations are proposed:</w:t>
      </w:r>
    </w:p>
    <w:p>
      <w:pPr>
        <w:numPr>
          <w:ilvl w:val="0"/>
          <w:numId w:val="1006"/>
        </w:numPr>
        <w:pStyle w:val="Compact"/>
      </w:pPr>
      <w:r>
        <w:rPr>
          <w:bCs/>
          <w:b/>
        </w:rPr>
        <w:t xml:space="preserve">Influencer Partnerships:</w:t>
      </w:r>
      <w:r>
        <w:t xml:space="preserve"> </w:t>
      </w:r>
      <w:r>
        <w:t xml:space="preserve">Collaborate with respected economic commentators and academics based in</w:t>
      </w:r>
    </w:p>
    <w:p>
      <w:pPr>
        <w:numPr>
          <w:ilvl w:val="0"/>
          <w:numId w:val="1000"/>
        </w:numPr>
        <w:pStyle w:val="Compact"/>
      </w:pPr>
      <w:r>
        <w:t xml:space="preserve">Turkey Istanbul to discuss key articles.</w:t>
      </w:r>
    </w:p>
    <w:p>
      <w:pPr>
        <w:numPr>
          <w:ilvl w:val="0"/>
          <w:numId w:val="1006"/>
        </w:numPr>
        <w:pStyle w:val="Compact"/>
      </w:pPr>
      <w:r>
        <w:rPr>
          <w:bCs/>
          <w:b/>
        </w:rPr>
        <w:t xml:space="preserve">Data Visualization Investment:</w:t>
      </w:r>
      <w:r>
        <w:t xml:space="preserve"> </w:t>
      </w:r>
      <w:r>
        <w:t xml:space="preserve">Enhance digital content with interactive charts explaining complex Turkish economic trends, appealing to tech-savvy users.</w:t>
      </w:r>
    </w:p>
    <w:p>
      <w:pPr>
        <w:pStyle w:val="FirstParagraph"/>
      </w:pPr>
      <w:r>
        <w:br/>
      </w:r>
    </w:p>
    <w:bookmarkEnd w:id="28"/>
    <w:bookmarkStart w:id="29" w:name="conclusion"/>
    <w:p>
      <w:pPr>
        <w:pStyle w:val="Heading2"/>
      </w:pPr>
      <w:r>
        <w:t xml:space="preserve">8. Conclusion</w:t>
      </w:r>
    </w:p>
    <w:p>
      <w:pPr>
        <w:pStyle w:val="FirstParagraph"/>
      </w:pPr>
      <w:r>
        <w:t xml:space="preserve">In conclusion, this</w:t>
      </w:r>
    </w:p>
    <w:p>
      <w:pPr>
        <w:pStyle w:val="BodyText"/>
      </w:pPr>
      <w:r>
        <w:t xml:space="preserve">Case StudyThe Economist's enduring appeal in</w:t>
      </w:r>
    </w:p>
    <w:p>
      <w:pPr>
        <w:pStyle w:val="BodyText"/>
      </w:pPr>
      <w:r>
        <w:t xml:space="preserve">Turkey IstanbulThe Economist is not just a magazine; it is a strategic asset for those navigating the complexities of modern economic life.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Intelligence in Emerging Markets: The Economist Case Study for Turkey Istanbul</dc:title>
  <dc:creator/>
  <dc:language>en</dc:language>
  <cp:keywords/>
  <dcterms:created xsi:type="dcterms:W3CDTF">2026-07-29T10:31:04Z</dcterms:created>
  <dcterms:modified xsi:type="dcterms:W3CDTF">2026-07-29T10:31:04Z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