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p>
      <w:pPr>
        <w:pStyle w:val="BodyText"/>
      </w:pPr>
      <w:r>
        <w:t xml:space="preserve">case study documents serve as powerful tools for understanding complex phenomena within their specific contexts. This document presents a detailed examination of The Economist, focusing on its influence and adaptation within the dynamic environment of United Kingdom London. By analyzing the intersection of global journalism and local regulatory frameworks, we gain insight into how media outlets navigate cultural and political nuances in major metropolitan centers.</w:t>
      </w:r>
    </w:p>
    <w:bookmarkStart w:id="26" w:name="introduction-to-case-study-analysis"/>
    <w:p>
      <w:pPr>
        <w:pStyle w:val="Heading1"/>
      </w:pPr>
      <w:r>
        <w:t xml:space="preserve">Introduction to Case Study Analysis</w:t>
      </w:r>
    </w:p>
    <w:bookmarkStart w:id="20" w:name="the-role-of-the-economist"/>
    <w:p>
      <w:pPr>
        <w:pStyle w:val="Heading2"/>
      </w:pPr>
      <w:r>
        <w:t xml:space="preserve">The Role of The Economist</w:t>
      </w:r>
    </w:p>
    <w:p>
      <w:pPr>
        <w:pStyle w:val="FirstParagraph"/>
      </w:pPr>
      <w:r>
        <w:t xml:space="preserve">The Economist is a weekly international newspaper published in London, United Kingdom. It focuses on current affairs, international politics, business and finance. Known for its editorial neutrality and distinctive style, it has long been a staple for policymakers and business leaders worldwide. In the context of United Kingdom London, the publication serves not only as an information source but also as a barometer of elite opinion within the financial sector. The case study examines how this status impacts its readership in one of Europe's most important economic hubs.</w:t>
      </w:r>
    </w:p>
    <w:bookmarkEnd w:id="20"/>
    <w:bookmarkStart w:id="21" w:name="X99369e36178da62ba42ff448ec076fd7884944d"/>
    <w:p>
      <w:pPr>
        <w:pStyle w:val="Heading2"/>
      </w:pPr>
      <w:r>
        <w:t xml:space="preserve">Market Positioning in United Kingdom London</w:t>
      </w:r>
    </w:p>
    <w:p>
      <w:pPr>
        <w:pStyle w:val="FirstParagraph"/>
      </w:pPr>
      <w:r>
        <w:t xml:space="preserve">Liverpool Street and the City of London represent the heart of British finance. Here, decisions made based on information disseminated by outlets like The Economist can have immediate real-world consequences. This case study explores how The Economist positions itself against local competitors such as the Financial Times and broadsheet newspapers. While retaining its global perspective, it tailors certain editorial choices to resonate with London-based executives who require nuanced understanding of both domestic policy changes and international trade implications affecting United Kingdom London's global standing.</w:t>
      </w:r>
    </w:p>
    <w:bookmarkEnd w:id="21"/>
    <w:bookmarkStart w:id="22" w:name="influence-on-policy-making"/>
    <w:p>
      <w:pPr>
        <w:pStyle w:val="Heading2"/>
      </w:pPr>
      <w:r>
        <w:t xml:space="preserve">Influence on Policy Making</w:t>
      </w:r>
    </w:p>
    <w:p>
      <w:pPr>
        <w:pStyle w:val="FirstParagraph"/>
      </w:pPr>
      <w:r>
        <w:t xml:space="preserve">Policymakers in Westminster often reference The Economist when formulating strategies related to post-Brexit relations. This case study provides examples where editorial stances have influenced public debate in United Kingdom London. By analyzing correspondence between editors and government officials, we see how the publication shapes discourse on issues ranging from immigration policy to fiscal responsibility. Its voice carries weight due to its reputation for rigorous analysis, making it a critical component of the intellectual infrastructure supporting governance in United Kingdom London.</w:t>
      </w:r>
    </w:p>
    <w:bookmarkEnd w:id="22"/>
    <w:bookmarkStart w:id="23" w:name="business-strategy-and-corporate-culture"/>
    <w:p>
      <w:pPr>
        <w:pStyle w:val="Heading2"/>
      </w:pPr>
      <w:r>
        <w:t xml:space="preserve">Business Strategy and Corporate Culture</w:t>
      </w:r>
    </w:p>
    <w:p>
      <w:pPr>
        <w:pStyle w:val="FirstParagraph"/>
      </w:pPr>
      <w:r>
        <w:t xml:space="preserve">Corporate leaders in United Kingdom London utilize The Economist as part of their decision-making toolkit. This case study investigates how companies integrate insights from the publication into strategic planning processes. From mergers and acquisitions to sustainability initiatives, the economic theories presented by The Economist provide frameworks that help executives navigate uncertainty. In a fast-paced market like United Kingdom London, access to timely and accurate analysis is invaluable for maintaining competitive advantage.</w:t>
      </w:r>
    </w:p>
    <w:bookmarkEnd w:id="23"/>
    <w:bookmarkStart w:id="24" w:name="digital-transformation-challenges"/>
    <w:p>
      <w:pPr>
        <w:pStyle w:val="Heading2"/>
      </w:pPr>
      <w:r>
        <w:t xml:space="preserve">Digital Transformation Challenges</w:t>
      </w:r>
    </w:p>
    <w:p>
      <w:pPr>
        <w:pStyle w:val="FirstParagraph"/>
      </w:pPr>
      <w:r>
        <w:t xml:space="preserve">The shift towards digital consumption poses significant challenges for traditional print media. This case study evaluates how The Economist has adapted its delivery mechanisms while maintaining editorial integrity in the age of social media. In United Kingdom London, where digital literacy is high, there is increased pressure to provide content that is easily shareable yet substantively deep. The publication's success depends on balancing accessibility with depth, ensuring it remains relevant amidst competing news sources available online.</w:t>
      </w:r>
    </w:p>
    <w:bookmarkEnd w:id="24"/>
    <w:bookmarkStart w:id="25" w:name="conclusion"/>
    <w:p>
      <w:pPr>
        <w:pStyle w:val="Heading2"/>
      </w:pPr>
      <w:r>
        <w:t xml:space="preserve">Conclusion</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United Kingdom London</dc:title>
  <dc:creator/>
  <dc:language>en</dc:language>
  <cp:keywords/>
  <dcterms:created xsi:type="dcterms:W3CDTF">2026-07-29T12:45:22Z</dcterms:created>
  <dcterms:modified xsi:type="dcterms:W3CDTF">2026-07-29T12:45:22Z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