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Houston:</w:t>
      </w:r>
      <w:r>
        <w:t xml:space="preserve"> </w:t>
      </w:r>
      <w:r>
        <w:t xml:space="preserve">A</w:t>
      </w:r>
      <w:r>
        <w:t xml:space="preserve"> </w:t>
      </w:r>
      <w:r>
        <w:t xml:space="preserve">Strategic</w:t>
      </w:r>
      <w:r>
        <w:t xml:space="preserve"> </w:t>
      </w:r>
      <w:r>
        <w:t xml:space="preserve">Case</w:t>
      </w:r>
      <w:r>
        <w:t xml:space="preserve"> </w:t>
      </w:r>
      <w:r>
        <w:t xml:space="preserve">Study</w:t>
      </w:r>
    </w:p>
    <w:bookmarkStart w:id="27" w:name="X0dfb219c93f72f61ac98bf50998b53d14a91eac"/>
    <w:p>
      <w:pPr>
        <w:pStyle w:val="Heading1"/>
      </w:pPr>
      <w:r>
        <w:t xml:space="preserve">The Economist in Houston: Navigating the Energy Transition and Urban Complexity</w:t>
      </w:r>
    </w:p>
    <w:p>
      <w:pPr>
        <w:pStyle w:val="FirstParagraph"/>
      </w:pPr>
      <w:r>
        <w:rPr>
          <w:iCs/>
          <w:i/>
          <w:bCs/>
          <w:b/>
        </w:rPr>
        <w:t xml:space="preserve">The Economist</w:t>
      </w:r>
      <w:r>
        <w:t xml:space="preserve">, as a publication, is renowned for its rigorous analysis of global affairs, economics, finance, politics, technology, and culture. This Case Study explores the specific application of these principles within the unique socio-economic landscape of</w:t>
      </w:r>
      <w:r>
        <w:t xml:space="preserve"> </w:t>
      </w:r>
      <w:r>
        <w:rPr>
          <w:bCs/>
          <w:b/>
        </w:rPr>
        <w:t xml:space="preserve">United States Houston</w:t>
      </w:r>
      <w:r>
        <w:t xml:space="preserve">. It examines how data-driven journalism and strategic foresight are critical for stakeholders in one of America's most vital economic hubs during a period of profound transformation.</w:t>
      </w:r>
    </w:p>
    <w:bookmarkStart w:id="20" w:name="Xfea6d42f3afe3420307035f2a0e1e2d32ed9d42"/>
    <w:p>
      <w:pPr>
        <w:pStyle w:val="Heading2"/>
      </w:pPr>
      <w:r>
        <w:t xml:space="preserve">1. Introduction: The Intersection of Global Insight and Local Impact</w:t>
      </w:r>
    </w:p>
    <w:p>
      <w:pPr>
        <w:pStyle w:val="FirstParagraph"/>
      </w:pPr>
      <w:r>
        <w:t xml:space="preserve">Houston, Texas, stands as a titan among American cities. Often referred to as the "Energy Capital of the World," its economy is deeply intertwined with global oil and gas markets. However, to view Houston solely through the lens of fossil fuels is to ignore its growing stature in healthcare, aerospace, international trade, and emerging green technologies. In this complex environment,</w:t>
      </w:r>
      <w:r>
        <w:t xml:space="preserve"> </w:t>
      </w:r>
      <w:r>
        <w:rPr>
          <w:bCs/>
          <w:b/>
        </w:rPr>
        <w:t xml:space="preserve">The Economist</w:t>
      </w:r>
      <w:r>
        <w:t xml:space="preserve"> </w:t>
      </w:r>
      <w:r>
        <w:t xml:space="preserve">provides a framework for understanding not just what is happening locally in</w:t>
      </w:r>
      <w:r>
        <w:t xml:space="preserve"> </w:t>
      </w:r>
      <w:r>
        <w:rPr>
          <w:bCs/>
          <w:b/>
        </w:rPr>
        <w:t xml:space="preserve">United States Houston</w:t>
      </w:r>
      <w:r>
        <w:t xml:space="preserve">, but why it matters in a global context.</w:t>
      </w:r>
    </w:p>
    <w:p>
      <w:pPr>
        <w:pStyle w:val="BodyText"/>
      </w:pPr>
      <w:r>
        <w:t xml:space="preserve">This Case Study argues that the insights provided by high-level economic analysis are indispensable for businesses, policymakers, and investors operating in Houston. The city serves as a microcosm of broader American and global trends: the tension between traditional industry and innovation, demographic shifts, infrastructure challenges, and geopolitical dependencies.</w:t>
      </w:r>
    </w:p>
    <w:bookmarkEnd w:id="20"/>
    <w:bookmarkStart w:id="21" w:name="Xa9ea2c035fb3d0d0256edb7555e1711ffeab5af"/>
    <w:p>
      <w:pPr>
        <w:pStyle w:val="Heading2"/>
      </w:pPr>
      <w:r>
        <w:t xml:space="preserve">2. The Energy Transition: A Critical Economic Pivot</w:t>
      </w:r>
    </w:p>
    <w:p>
      <w:pPr>
        <w:pStyle w:val="FirstParagraph"/>
      </w:pPr>
      <w:r>
        <w:t xml:space="preserve">The most significant narrative currently unfolding in Houston is the energy transition. For decades, the city's identity was built on upstream oil and gas production. Today, however, capital flows are shifting toward carbon capture and storage (CCS), hydrogen production, and renewable energy integration. This is not merely a technological shift; it is an economic restructuring.</w:t>
      </w:r>
    </w:p>
    <w:p>
      <w:pPr>
        <w:pStyle w:val="BodyText"/>
      </w:pPr>
      <w:r>
        <w:rPr>
          <w:bCs/>
          <w:b/>
        </w:rPr>
        <w:t xml:space="preserve">The Economist</w:t>
      </w:r>
      <w:r>
        <w:t xml:space="preserve"> </w:t>
      </w:r>
      <w:r>
        <w:t xml:space="preserve">emphasizes the importance of looking beyond short-term commodity prices to long-term structural changes. For investors in Houston, understanding these trends requires more than local knowledge; it requires the global perspective that defines our publication. The case for diversification is strong, but the risks of a "stranded asset" economy remain real.</w:t>
      </w:r>
    </w:p>
    <w:p>
      <w:pPr>
        <w:numPr>
          <w:ilvl w:val="0"/>
          <w:numId w:val="1001"/>
        </w:numPr>
        <w:pStyle w:val="Compact"/>
      </w:pPr>
      <w:r>
        <w:rPr>
          <w:bCs/>
          <w:b/>
        </w:rPr>
        <w:t xml:space="preserve">Carbon Capture Hubs:</w:t>
      </w:r>
      <w:r>
        <w:t xml:space="preserve"> </w:t>
      </w:r>
      <w:r>
        <w:t xml:space="preserve">Houston is positioning itself as a leader in industrial clusters that sequester carbon. This requires massive infrastructure investment and regulatory clarity.</w:t>
      </w:r>
    </w:p>
    <w:p>
      <w:pPr>
        <w:numPr>
          <w:ilvl w:val="0"/>
          <w:numId w:val="1001"/>
        </w:numPr>
        <w:pStyle w:val="Compact"/>
      </w:pPr>
      <w:r>
        <w:rPr>
          <w:bCs/>
          <w:b/>
        </w:rPr>
        <w:t xml:space="preserve">Talent Acquisition:</w:t>
      </w:r>
      <w:r>
        <w:t xml:space="preserve"> </w:t>
      </w:r>
      <w:r>
        <w:t xml:space="preserve">As the energy sector evolves, the type of worker required changes. There is a growing demand for data scientists and environmental engineers alongside traditional petroleum engineers.</w:t>
      </w:r>
    </w:p>
    <w:p>
      <w:pPr>
        <w:numPr>
          <w:ilvl w:val="0"/>
          <w:numId w:val="1001"/>
        </w:numPr>
        <w:pStyle w:val="Compact"/>
      </w:pPr>
      <w:r>
        <w:rPr>
          <w:bCs/>
          <w:b/>
        </w:rPr>
        <w:t xml:space="preserve">Credit Rating Concerns:</w:t>
      </w:r>
      <w:r>
        <w:t xml:space="preserve"> </w:t>
      </w:r>
      <w:r>
        <w:t xml:space="preserve">Municipal bonds and local economic health are increasingly tied to how well Houston adapts to a low-carbon world, affecting borrowing costs for city projects.</w:t>
      </w:r>
    </w:p>
    <w:bookmarkEnd w:id="21"/>
    <w:bookmarkStart w:id="22" w:name="healthcare-and-biotech-the-second-pillar"/>
    <w:p>
      <w:pPr>
        <w:pStyle w:val="Heading2"/>
      </w:pPr>
      <w:r>
        <w:t xml:space="preserve">3. Healthcare and Biotech: The Second Pillar</w:t>
      </w:r>
    </w:p>
    <w:p>
      <w:pPr>
        <w:pStyle w:val="FirstParagraph"/>
      </w:pPr>
      <w:r>
        <w:t xml:space="preserve">Beyond energy, the Texas Medical Center (TMC) in Houston is the largest medical complex in the world. This sector contributes billions to the local GDP and provides high-value employment. However, healthcare costs remain a burden on businesses and municipalities alike.</w:t>
      </w:r>
    </w:p>
    <w:p>
      <w:pPr>
        <w:pStyle w:val="BodyText"/>
      </w:pPr>
      <w:r>
        <w:t xml:space="preserve">An analysis through an</w:t>
      </w:r>
      <w:r>
        <w:t xml:space="preserve"> </w:t>
      </w:r>
      <w:r>
        <w:rPr>
          <w:bCs/>
          <w:b/>
        </w:rPr>
        <w:t xml:space="preserve">Economist</w:t>
      </w:r>
      <w:r>
        <w:t xml:space="preserve">-style lens reveals that Houston’s success in healthcare is not accidental but structural, rooted in its proximity to universities and its business-friendly regulatory environment. Yet, challenges persist regarding access to care for lower-income populations, which can impact workforce productivity and social stability. Understanding the economic interplay between healthcare affordability and business competitiveness is crucial for sustained growth in</w:t>
      </w:r>
      <w:r>
        <w:t xml:space="preserve"> </w:t>
      </w:r>
      <w:r>
        <w:rPr>
          <w:bCs/>
          <w:b/>
        </w:rPr>
        <w:t xml:space="preserve">United States Houston</w:t>
      </w:r>
      <w:r>
        <w:t xml:space="preserve">.</w:t>
      </w:r>
    </w:p>
    <w:bookmarkEnd w:id="22"/>
    <w:bookmarkStart w:id="23" w:name="Xda5af889d4c1ba2c78afa77e5aa3b8d50e07767"/>
    <w:p>
      <w:pPr>
        <w:pStyle w:val="Heading2"/>
      </w:pPr>
      <w:r>
        <w:t xml:space="preserve">4. Urban Infrastructure and Geopolitical Risks</w:t>
      </w:r>
    </w:p>
    <w:p>
      <w:pPr>
        <w:pStyle w:val="FirstParagraph"/>
      </w:pPr>
      <w:r>
        <w:t xml:space="preserve">Houston’s geography presents unique vulnerabilities. Located on the Gulf Coast, it is prone to hurricanes and flooding, issues exacerbated by climate change. The 2017 storm season highlighted the fragility of infrastructure systems when faced with extreme weather events. From an economic standpoint, this translates to higher insurance premiums and potential disruptions in supply chains.</w:t>
      </w:r>
    </w:p>
    <w:p>
      <w:pPr>
        <w:pStyle w:val="BodyText"/>
      </w:pPr>
      <w:r>
        <w:t xml:space="preserve">Furthermore, Houston is a major port city. As global trade dynamics shift—particularly with tensions involving Asia and shifts in Latin American trade routes—the volume of goods flowing through the Port of Houston fluctuates.</w:t>
      </w:r>
      <w:r>
        <w:t xml:space="preserve"> </w:t>
      </w:r>
      <w:r>
        <w:rPr>
          <w:bCs/>
          <w:b/>
        </w:rPr>
        <w:t xml:space="preserve">The Economist</w:t>
      </w:r>
      <w:r>
        <w:t xml:space="preserve">’s focus on global geopolitics provides essential context for local logistics companies and manufacturers who rely on efficient import/export operations.</w:t>
      </w:r>
    </w:p>
    <w:bookmarkEnd w:id="23"/>
    <w:bookmarkStart w:id="24" w:name="demographic-shifts-and-social-cohesion"/>
    <w:p>
      <w:pPr>
        <w:pStyle w:val="Heading2"/>
      </w:pPr>
      <w:r>
        <w:t xml:space="preserve">5. Demographic Shifts and Social Cohesion</w:t>
      </w:r>
    </w:p>
    <w:p>
      <w:pPr>
        <w:pStyle w:val="FirstParagraph"/>
      </w:pPr>
      <w:r>
        <w:t xml:space="preserve">Houston is one of the most diverse cities in the United States. This diversity is a strength, driving cultural vibrancy and providing a wide talent pool. However, rapid population growth strains housing markets, transportation networks, and public services.</w:t>
      </w:r>
    </w:p>
    <w:p>
      <w:pPr>
        <w:pStyle w:val="BodyText"/>
      </w:pPr>
      <w:r>
        <w:t xml:space="preserve">A case study approach reveals that without proactive planning for affordable housing and equitable infrastructure development, Houston risks widening inequality gaps. Economic growth must be inclusive to maintain social cohesion. The role of local governance in managing this transition is pivotal. Citizens and business leaders alike benefit from the analytical rigor that questions assumptions about growth trajectories and their human costs.</w:t>
      </w:r>
    </w:p>
    <w:bookmarkEnd w:id="24"/>
    <w:bookmarkStart w:id="25" w:name="X9097fedc0edcca610161144b9059e7d79d12f85"/>
    <w:p>
      <w:pPr>
        <w:pStyle w:val="Heading2"/>
      </w:pPr>
      <w:r>
        <w:t xml:space="preserve">6. Strategic Recommendations for Stakeholders</w:t>
      </w:r>
    </w:p>
    <w:p>
      <w:pPr>
        <w:pStyle w:val="FirstParagraph"/>
      </w:pPr>
      <w:r>
        <w:t xml:space="preserve">To thrive in the current climate, stakeholders in Houston must adopt a mindset informed by rigorous economic analysis:</w:t>
      </w:r>
    </w:p>
    <w:p>
      <w:pPr>
        <w:numPr>
          <w:ilvl w:val="0"/>
          <w:numId w:val="1002"/>
        </w:numPr>
        <w:pStyle w:val="Compact"/>
      </w:pPr>
      <w:r>
        <w:rPr>
          <w:bCs/>
          <w:b/>
        </w:rPr>
        <w:t xml:space="preserve">Diversify Investment Portfolios:</w:t>
      </w:r>
      <w:r>
        <w:t xml:space="preserve"> </w:t>
      </w:r>
      <w:r>
        <w:t xml:space="preserve">Do not rely solely on traditional energy sectors. Look into tech-enabled energy solutions and healthcare innovation.</w:t>
      </w:r>
    </w:p>
    <w:p>
      <w:pPr>
        <w:numPr>
          <w:ilvl w:val="0"/>
          <w:numId w:val="1002"/>
        </w:numPr>
        <w:pStyle w:val="Compact"/>
      </w:pPr>
      <w:r>
        <w:rPr>
          <w:bCs/>
          <w:b/>
        </w:rPr>
        <w:t xml:space="preserve">Prioritize Resilience:</w:t>
      </w:r>
      <w:r>
        <w:t xml:space="preserve"> </w:t>
      </w:r>
      <w:r>
        <w:t xml:space="preserve">Invest in infrastructure that can withstand climate-related disruptions. This is both a moral imperative and a sound economic decision.</w:t>
      </w:r>
    </w:p>
    <w:p>
      <w:pPr>
        <w:numPr>
          <w:ilvl w:val="0"/>
          <w:numId w:val="1002"/>
        </w:numPr>
        <w:pStyle w:val="Compact"/>
      </w:pPr>
      <w:r>
        <w:rPr>
          <w:bCs/>
          <w:b/>
        </w:rPr>
        <w:t xml:space="preserve">Leverage Global Networks:</w:t>
      </w:r>
      <w:r>
        <w:t xml:space="preserve"> </w:t>
      </w:r>
      <w:r>
        <w:t xml:space="preserve">Houston’s international character should be used to attract foreign direct investment (FDI). Partnerships with global institutions can drive innovation.</w:t>
      </w:r>
    </w:p>
    <w:p>
      <w:pPr>
        <w:numPr>
          <w:ilvl w:val="0"/>
          <w:numId w:val="1002"/>
        </w:numPr>
        <w:pStyle w:val="Compact"/>
      </w:pPr>
      <w:r>
        <w:rPr>
          <w:bCs/>
          <w:b/>
        </w:rPr>
        <w:t xml:space="preserve">Educate the Workforce:</w:t>
      </w:r>
      <w:r>
        <w:t xml:space="preserve"> </w:t>
      </w:r>
      <w:r>
        <w:t xml:space="preserve">Bridge the skills gap by collaborating with educational institutions to prepare workers for an evolving economy.</w:t>
      </w:r>
    </w:p>
    <w:bookmarkEnd w:id="25"/>
    <w:bookmarkStart w:id="26" w:name="X845658eb2e60ad6c060f3f6148ad1ae3b3d8370"/>
    <w:p>
      <w:pPr>
        <w:pStyle w:val="Heading2"/>
      </w:pPr>
      <w:r>
        <w:t xml:space="preserve">7. Conclusion: The Necessity of Informed Decision-Making</w:t>
      </w:r>
    </w:p>
    <w:p>
      <w:pPr>
        <w:pStyle w:val="FirstParagraph"/>
      </w:pPr>
      <w:r>
        <w:t xml:space="preserve">In conclusion, Houston is at a crossroads. Its future depends on its ability to balance its historical strengths with the demands of a changing world. For anyone operating in or interested in</w:t>
      </w:r>
      <w:r>
        <w:t xml:space="preserve"> </w:t>
      </w:r>
      <w:r>
        <w:rPr>
          <w:bCs/>
          <w:b/>
        </w:rPr>
        <w:t xml:space="preserve">United States Houston</w:t>
      </w:r>
      <w:r>
        <w:t xml:space="preserve">, relying on superficial trends is insufficient.</w:t>
      </w:r>
    </w:p>
    <w:p>
      <w:pPr>
        <w:pStyle w:val="BodyText"/>
      </w:pPr>
      <w:r>
        <w:rPr>
          <w:bCs/>
          <w:b/>
        </w:rPr>
        <w:t xml:space="preserve">The Economist</w:t>
      </w:r>
      <w:r>
        <w:t xml:space="preserve"> </w:t>
      </w:r>
      <w:r>
        <w:t xml:space="preserve">offers more than news; it offers a method of thinking. By applying this method—questioning narratives, examining data globally, and understanding the interconnectedness of markets—stakeholders can make better decisions. Whether you are a CEO adjusting your supply chain strategy, a policymaker designing urban infrastructure, or an investor seeking the next opportunity in clean tech, the insights derived from this comprehensive case study provide a foundation for success. In Houston’s dynamic market, knowledge is not just power; it is survival.</w:t>
      </w:r>
    </w:p>
    <w:p>
      <w:r>
        <w:pict>
          <v:rect style="width:0;height:1.5pt" o:hralign="center" o:hrstd="t" o:hr="t"/>
        </w:pict>
      </w:r>
    </w:p>
    <w:p>
      <w:pPr>
        <w:pStyle w:val="FirstParagraph"/>
      </w:pPr>
      <w:r>
        <w:rPr>
          <w:iCs/>
          <w:i/>
        </w:rPr>
        <w:t xml:space="preserve">Note: This document serves as a strategic overview based on general economic principles and regional trends. Specific investment decisions should always be accompanied by professional financial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Houston: A Strategic Case Study</dc:title>
  <dc:creator/>
  <dc:language>en</dc:language>
  <cp:keywords/>
  <dcterms:created xsi:type="dcterms:W3CDTF">2026-07-29T14:00:57Z</dcterms:created>
  <dcterms:modified xsi:type="dcterms:W3CDTF">2026-07-29T14:00:57Z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