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Economist</w:t>
      </w:r>
      <w:r>
        <w:t xml:space="preserve"> </w:t>
      </w:r>
      <w:r>
        <w:t xml:space="preserve">in</w:t>
      </w:r>
      <w:r>
        <w:t xml:space="preserve"> </w:t>
      </w:r>
      <w:r>
        <w:t xml:space="preserve">United</w:t>
      </w:r>
      <w:r>
        <w:t xml:space="preserve"> </w:t>
      </w:r>
      <w:r>
        <w:t xml:space="preserve">States</w:t>
      </w:r>
      <w:r>
        <w:t xml:space="preserve"> </w:t>
      </w:r>
      <w:r>
        <w:t xml:space="preserve">Miami</w:t>
      </w:r>
    </w:p>
    <w:bookmarkStart w:id="27" w:name="the-economist-in-united-states-miami"/>
    <w:p>
      <w:pPr>
        <w:pStyle w:val="Heading1"/>
      </w:pPr>
      <w:r>
        <w:t xml:space="preserve">The Economist in United States Miami</w:t>
      </w:r>
    </w:p>
    <w:bookmarkStart w:id="20" w:name="executive-summary"/>
    <w:p>
      <w:pPr>
        <w:pStyle w:val="Heading2"/>
      </w:pPr>
      <w:r>
        <w:t xml:space="preserve">Executive Summary</w:t>
      </w:r>
    </w:p>
    <w:p>
      <w:pPr>
        <w:pStyle w:val="FirstParagraph"/>
      </w:pPr>
      <w:r>
        <w:t xml:space="preserve">In the dynamic landscape of global business and geopolitical analysis, few publications hold as much sway as</w:t>
      </w:r>
      <w:r>
        <w:t xml:space="preserve"> </w:t>
      </w:r>
      <w:r>
        <w:rPr>
          <w:bCs/>
          <w:b/>
        </w:rPr>
        <w:t xml:space="preserve">The Economist</w:t>
      </w:r>
      <w:r>
        <w:t xml:space="preserve">. This weekly newspaper, published in London but with a profound impact on American policy and commerce, serves as a critical resource for decision-makers across the globe. This case study examines the specific role that</w:t>
      </w:r>
      <w:r>
        <w:t xml:space="preserve"> </w:t>
      </w:r>
      <w:r>
        <w:rPr>
          <w:bCs/>
          <w:b/>
        </w:rPr>
        <w:t xml:space="preserve">The Economist</w:t>
      </w:r>
      <w:r>
        <w:t xml:space="preserve"> </w:t>
      </w:r>
      <w:r>
        <w:t xml:space="preserve">plays within the unique economic and cultural ecosystem of</w:t>
      </w:r>
      <w:r>
        <w:t xml:space="preserve"> </w:t>
      </w:r>
      <w:r>
        <w:rPr>
          <w:bCs/>
          <w:b/>
        </w:rPr>
        <w:t xml:space="preserve">Miami United States Miami</w:t>
      </w:r>
      <w:r>
        <w:t xml:space="preserve"> </w:t>
      </w:r>
      <w:r>
        <w:t xml:space="preserve">(often referred to simply as Miami). By analyzing reader demographics, content relevance, and market penetration, this document explores why a London-based publication remains indispensable to professionals in one of the most volatile yet lucrative markets in North America.</w:t>
      </w:r>
    </w:p>
    <w:bookmarkEnd w:id="20"/>
    <w:bookmarkStart w:id="21" w:name="X37aa0ca177e4ad7fd94d9ebfa221aa6919f4546"/>
    <w:p>
      <w:pPr>
        <w:pStyle w:val="Heading2"/>
      </w:pPr>
      <w:r>
        <w:t xml:space="preserve">Introduction: The Intersection of Globalism and Localism</w:t>
      </w:r>
    </w:p>
    <w:p>
      <w:pPr>
        <w:pStyle w:val="FirstParagraph"/>
      </w:pPr>
      <w:r>
        <w:t xml:space="preserve">Miami is not merely a city; it is a gateway. Situated at the southern tip of Florida, Miami acts as the primary bridge between North America and Latin America, serving as a hub for international trade, finance, tourism, and cultural exchange. For professionals in this region—bankers, real estate developers, logistics experts, and policymakers—the ability to understand global trends is not just an academic exercise but a commercial necessity.</w:t>
      </w:r>
      <w:r>
        <w:t xml:space="preserve"> </w:t>
      </w:r>
      <w:r>
        <w:t xml:space="preserve">It is within this context that</w:t>
      </w:r>
      <w:r>
        <w:t xml:space="preserve"> </w:t>
      </w:r>
      <w:r>
        <w:rPr>
          <w:bCs/>
          <w:b/>
        </w:rPr>
        <w:t xml:space="preserve">The Economist</w:t>
      </w:r>
      <w:r>
        <w:t xml:space="preserve"> </w:t>
      </w:r>
      <w:r>
        <w:t xml:space="preserve">finds its niche. Unlike local newspapers that focus on municipal politics or sports, or even national broadsheets like The New York Times which may dilute their international coverage for domestic audiences,</w:t>
      </w:r>
      <w:r>
        <w:t xml:space="preserve"> </w:t>
      </w:r>
      <w:r>
        <w:rPr>
          <w:bCs/>
          <w:b/>
        </w:rPr>
        <w:t xml:space="preserve">The Economist</w:t>
      </w:r>
      <w:r>
        <w:t xml:space="preserve"> </w:t>
      </w:r>
      <w:r>
        <w:t xml:space="preserve">offers a unified, global perspective. For the elite professional class in Miami, reading</w:t>
      </w:r>
      <w:r>
        <w:t xml:space="preserve"> </w:t>
      </w:r>
      <w:r>
        <w:rPr>
          <w:bCs/>
          <w:b/>
        </w:rPr>
        <w:t xml:space="preserve">The Economist</w:t>
      </w:r>
      <w:r>
        <w:t xml:space="preserve"> </w:t>
      </w:r>
      <w:r>
        <w:t xml:space="preserve">is a ritual of maintaining an edge in a competitive market. This case study argues that the publication’s value proposition is amplified in Miami due to the city's inherent international character.</w:t>
      </w:r>
    </w:p>
    <w:bookmarkEnd w:id="21"/>
    <w:bookmarkStart w:id="22" w:name="market-profile-the-miami-reader-persona"/>
    <w:p>
      <w:pPr>
        <w:pStyle w:val="Heading2"/>
      </w:pPr>
      <w:r>
        <w:t xml:space="preserve">Market Profile: The Miami Reader Persona</w:t>
      </w:r>
    </w:p>
    <w:p>
      <w:pPr>
        <w:pStyle w:val="FirstParagraph"/>
      </w:pPr>
      <w:r>
        <w:t xml:space="preserve">To understand why</w:t>
      </w:r>
      <w:r>
        <w:t xml:space="preserve"> </w:t>
      </w:r>
      <w:r>
        <w:rPr>
          <w:bCs/>
          <w:b/>
        </w:rPr>
        <w:t xml:space="preserve">The Economist</w:t>
      </w:r>
      <w:r>
        <w:t xml:space="preserve"> </w:t>
      </w:r>
      <w:r>
        <w:t xml:space="preserve">succeeds in this specific geography, one must first understand the reader profile of</w:t>
      </w:r>
      <w:r>
        <w:t xml:space="preserve"> </w:t>
      </w:r>
      <w:r>
        <w:rPr>
          <w:bCs/>
          <w:b/>
        </w:rPr>
        <w:t xml:space="preserve">Miami United States Miami</w:t>
      </w:r>
      <w:r>
        <w:t xml:space="preserve">. The demographic is distinct from New York or Chicago. While New York readers might be driven by finance and media trends, Miami readers are often driven by cross-border investment, immigration policy impacts on labor markets, and the fluctuating dynamics of Latin American economies.</w:t>
      </w:r>
      <w:r>
        <w:t xml:space="preserve"> </w:t>
      </w:r>
      <w:r>
        <w:t xml:space="preserve">The typical subscriber to</w:t>
      </w:r>
      <w:r>
        <w:t xml:space="preserve"> </w:t>
      </w:r>
      <w:r>
        <w:rPr>
          <w:bCs/>
          <w:b/>
        </w:rPr>
        <w:t xml:space="preserve">The Economist</w:t>
      </w:r>
      <w:r>
        <w:t xml:space="preserve"> </w:t>
      </w:r>
      <w:r>
        <w:t xml:space="preserve">in this region is a high-net-worth individual or a corporate executive who engages with multiple time zones daily. They are likely involved in real estate development catering to foreign buyers from Brazil, Argentina, and Europe. Consequently, they require news that contextualizes local events within global frameworks.</w:t>
      </w:r>
      <w:r>
        <w:t xml:space="preserve"> </w:t>
      </w:r>
      <w:r>
        <w:rPr>
          <w:bCs/>
          <w:b/>
        </w:rPr>
        <w:t xml:space="preserve">The Economist</w:t>
      </w:r>
      <w:r>
        <w:t xml:space="preserve"> </w:t>
      </w:r>
      <w:r>
        <w:t xml:space="preserve">provides exactly this: it explains how a political shift in Bogotá affects housing prices in Coral Gables or how trade tariffs impact supply chains through PortMiami.</w:t>
      </w:r>
    </w:p>
    <w:bookmarkEnd w:id="22"/>
    <w:bookmarkStart w:id="23" w:name="X74bb9d464199c81b20d7550dd550a1b92137725"/>
    <w:p>
      <w:pPr>
        <w:pStyle w:val="Heading2"/>
      </w:pPr>
      <w:r>
        <w:t xml:space="preserve">Content Relevance: Why The Economist Fits Miami</w:t>
      </w:r>
    </w:p>
    <w:p>
      <w:pPr>
        <w:pStyle w:val="FirstParagraph"/>
      </w:pPr>
      <w:r>
        <w:t xml:space="preserve">The editorial stance of</w:t>
      </w:r>
      <w:r>
        <w:t xml:space="preserve"> </w:t>
      </w:r>
      <w:r>
        <w:rPr>
          <w:bCs/>
          <w:b/>
        </w:rPr>
        <w:t xml:space="preserve">The Economist</w:t>
      </w:r>
      <w:r>
        <w:t xml:space="preserve">, characterized by its classical liberal perspective and rigorous data-driven analysis, resonates deeply with the business community in</w:t>
      </w:r>
      <w:r>
        <w:t xml:space="preserve"> </w:t>
      </w:r>
      <w:r>
        <w:rPr>
          <w:bCs/>
          <w:b/>
        </w:rPr>
        <w:t xml:space="preserve">Miami United States Miami</w:t>
      </w:r>
      <w:r>
        <w:t xml:space="preserve">. Several key content areas demonstrate this fit:</w:t>
      </w:r>
      <w:r>
        <w:t xml:space="preserve"> </w:t>
      </w:r>
      <w:r>
        <w:t xml:space="preserve">1. **Latin American Coverage**: No other major English-language publication dedicates as much space to Latin America as</w:t>
      </w:r>
      <w:r>
        <w:t xml:space="preserve"> </w:t>
      </w:r>
      <w:r>
        <w:rPr>
          <w:bCs/>
          <w:b/>
        </w:rPr>
        <w:t xml:space="preserve">The Economist</w:t>
      </w:r>
      <w:r>
        <w:t xml:space="preserve">. For Miami-based professionals, this is vital intelligence. The publication’s detailed analysis of currency fluctuations, political instability, and emerging market opportunities in the region provides actionable insights that local papers often miss due to language barriers or lack of global editorial infrastructure.</w:t>
      </w:r>
      <w:r>
        <w:t xml:space="preserve"> </w:t>
      </w:r>
      <w:r>
        <w:t xml:space="preserve">2. **Geopolitics and Trade**: As a port city central to international commerce, Miami is highly sensitive to geopolitical tensions.</w:t>
      </w:r>
      <w:r>
        <w:t xml:space="preserve"> </w:t>
      </w:r>
      <w:r>
        <w:rPr>
          <w:bCs/>
          <w:b/>
        </w:rPr>
        <w:t xml:space="preserve">The Economist</w:t>
      </w:r>
      <w:r>
        <w:t xml:space="preserve">’s weekly focus on trade wars, sanctions, and diplomatic relations helps business leaders anticipate regulatory hurdles before they materialize. For instance, during periods of heightened tension between the US and Cuba or Venezuela,</w:t>
      </w:r>
      <w:r>
        <w:t xml:space="preserve"> </w:t>
      </w:r>
      <w:r>
        <w:rPr>
          <w:bCs/>
          <w:b/>
        </w:rPr>
        <w:t xml:space="preserve">The Economist</w:t>
      </w:r>
      <w:r>
        <w:t xml:space="preserve"> </w:t>
      </w:r>
      <w:r>
        <w:t xml:space="preserve">offered nuanced analysis that helped investors navigate complex legal landscapes.</w:t>
      </w:r>
      <w:r>
        <w:t xml:space="preserve"> </w:t>
      </w:r>
      <w:r>
        <w:t xml:space="preserve">3. **Technology and Innovation**: Miami has been actively positioning itself as a "Silicon Valley South." The tech sector’s growth requires an understanding of global innovation trends, from artificial intelligence to fintech regulations in London and Singapore.</w:t>
      </w:r>
      <w:r>
        <w:t xml:space="preserve"> </w:t>
      </w:r>
      <w:r>
        <w:rPr>
          <w:bCs/>
          <w:b/>
        </w:rPr>
        <w:t xml:space="preserve">The Economist</w:t>
      </w:r>
      <w:r>
        <w:t xml:space="preserve"> </w:t>
      </w:r>
      <w:r>
        <w:t xml:space="preserve">covers these technological shifts with a breadth that local tech blogs cannot match, allowing Miami entrepreneurs to benchmark their innovations against global standards.</w:t>
      </w:r>
    </w:p>
    <w:bookmarkEnd w:id="23"/>
    <w:bookmarkStart w:id="24" w:name="Xf99c2ef87fccc0795a0e17a244d770238448150"/>
    <w:p>
      <w:pPr>
        <w:pStyle w:val="Heading2"/>
      </w:pPr>
      <w:r>
        <w:t xml:space="preserve">Challenges and Adaptation in the Digital Age</w:t>
      </w:r>
    </w:p>
    <w:p>
      <w:pPr>
        <w:pStyle w:val="FirstParagraph"/>
      </w:pPr>
      <w:r>
        <w:t xml:space="preserve">Despite its strong positioning, the presence of</w:t>
      </w:r>
      <w:r>
        <w:t xml:space="preserve"> </w:t>
      </w:r>
      <w:r>
        <w:rPr>
          <w:bCs/>
          <w:b/>
        </w:rPr>
        <w:t xml:space="preserve">The Economist</w:t>
      </w:r>
      <w:r>
        <w:t xml:space="preserve"> </w:t>
      </w:r>
      <w:r>
        <w:t xml:space="preserve">in</w:t>
      </w:r>
      <w:r>
        <w:t xml:space="preserve"> </w:t>
      </w:r>
      <w:r>
        <w:rPr>
          <w:bCs/>
          <w:b/>
        </w:rPr>
        <w:t xml:space="preserve">Miami United States Miami</w:t>
      </w:r>
      <w:r>
        <w:t xml:space="preserve"> </w:t>
      </w:r>
      <w:r>
        <w:t xml:space="preserve">is not without challenges. The rise of free digital news sources and social media fragments attention spans. Furthermore, there is a growing skepticism toward traditional media institutions among younger demographics in Miami’s diverse population.</w:t>
      </w:r>
      <w:r>
        <w:t xml:space="preserve"> </w:t>
      </w:r>
      <w:r>
        <w:t xml:space="preserve">However,</w:t>
      </w:r>
      <w:r>
        <w:t xml:space="preserve"> </w:t>
      </w:r>
      <w:r>
        <w:rPr>
          <w:bCs/>
          <w:b/>
        </w:rPr>
        <w:t xml:space="preserve">The Economist</w:t>
      </w:r>
      <w:r>
        <w:t xml:space="preserve"> </w:t>
      </w:r>
      <w:r>
        <w:t xml:space="preserve">has adapted by leveraging its digital platform, The Economist.com and its app features, which cater to the mobile-first lifestyle of Miami professionals. The publication offers audio summaries for commuters using the Florida Turnpike or public transit, and interactive data visualizations that appeal to data-centric analysts in the city’s growing fintech sector. Additionally,</w:t>
      </w:r>
      <w:r>
        <w:t xml:space="preserve"> </w:t>
      </w:r>
      <w:r>
        <w:rPr>
          <w:bCs/>
          <w:b/>
        </w:rPr>
        <w:t xml:space="preserve">The Economist</w:t>
      </w:r>
      <w:r>
        <w:t xml:space="preserve"> </w:t>
      </w:r>
      <w:r>
        <w:t xml:space="preserve">hosts events and webinars that often feature speakers relevant to international business, creating networking opportunities for its readers in key cities including Miami.</w:t>
      </w:r>
    </w:p>
    <w:bookmarkEnd w:id="24"/>
    <w:bookmarkStart w:id="25" w:name="X258d5206bab1abd09cd7f1311a27ecd1c8d5e1d"/>
    <w:p>
      <w:pPr>
        <w:pStyle w:val="Heading2"/>
      </w:pPr>
      <w:r>
        <w:t xml:space="preserve">Case Study Evidence: Real-World Application</w:t>
      </w:r>
    </w:p>
    <w:p>
      <w:pPr>
        <w:pStyle w:val="FirstParagraph"/>
      </w:pPr>
      <w:r>
        <w:t xml:space="preserve">Consider the case of a mid-sized logistics firm based in Doral, just west of Miami International Airport. In 2021, facing supply chain disruptions globally, the firm’s leadership subscribed to</w:t>
      </w:r>
      <w:r>
        <w:t xml:space="preserve"> </w:t>
      </w:r>
      <w:r>
        <w:rPr>
          <w:bCs/>
          <w:b/>
        </w:rPr>
        <w:t xml:space="preserve">The Economist</w:t>
      </w:r>
      <w:r>
        <w:t xml:space="preserve">. Through its consistent reporting on global shipping container shortages and port strikes in Europe and Asia, they were able to forecast delays weeks before they hit local news cycles. This foresight allowed them to adjust contracts with clients in Latin America ahead of competitors who relied solely on domestic news sources. This example illustrates how</w:t>
      </w:r>
      <w:r>
        <w:t xml:space="preserve"> </w:t>
      </w:r>
      <w:r>
        <w:rPr>
          <w:bCs/>
          <w:b/>
        </w:rPr>
        <w:t xml:space="preserve">The Economist</w:t>
      </w:r>
      <w:r>
        <w:t xml:space="preserve"> </w:t>
      </w:r>
      <w:r>
        <w:t xml:space="preserve">functions not just as a news source, but as a strategic risk-management tool for businesses operating in the interconnected environment of</w:t>
      </w:r>
      <w:r>
        <w:t xml:space="preserve"> </w:t>
      </w:r>
      <w:r>
        <w:rPr>
          <w:bCs/>
          <w:b/>
        </w:rPr>
        <w:t xml:space="preserve">Miami United States Miami</w:t>
      </w:r>
      <w:r>
        <w:t xml:space="preserve">.</w:t>
      </w:r>
    </w:p>
    <w:bookmarkEnd w:id="25"/>
    <w:bookmarkStart w:id="26" w:name="conclusion-an-indispensable-commodity"/>
    <w:p>
      <w:pPr>
        <w:pStyle w:val="Heading2"/>
      </w:pPr>
      <w:r>
        <w:t xml:space="preserve">Conclusion: An Indispensable Commodity</w:t>
      </w:r>
    </w:p>
    <w:p>
      <w:pPr>
        <w:pStyle w:val="FirstParagraph"/>
      </w:pPr>
      <w:r>
        <w:t xml:space="preserve">In conclusion,</w:t>
      </w:r>
      <w:r>
        <w:t xml:space="preserve"> </w:t>
      </w:r>
      <w:r>
        <w:rPr>
          <w:bCs/>
          <w:b/>
        </w:rPr>
        <w:t xml:space="preserve">The Economist</w:t>
      </w:r>
      <w:r>
        <w:t xml:space="preserve"> </w:t>
      </w:r>
      <w:r>
        <w:t xml:space="preserve">occupies a unique and vital space in the media ecosystem of</w:t>
      </w:r>
      <w:r>
        <w:t xml:space="preserve"> </w:t>
      </w:r>
      <w:r>
        <w:rPr>
          <w:bCs/>
          <w:b/>
        </w:rPr>
        <w:t xml:space="preserve">Miami United States Miami</w:t>
      </w:r>
      <w:r>
        <w:t xml:space="preserve">. It bridges the gap between local action and global consequence. For professionals who operate at the intersection of North American stability and Latin American dynamism,</w:t>
      </w:r>
      <w:r>
        <w:t xml:space="preserve"> </w:t>
      </w:r>
      <w:r>
        <w:rPr>
          <w:bCs/>
          <w:b/>
        </w:rPr>
        <w:t xml:space="preserve">The Economist</w:t>
      </w:r>
      <w:r>
        <w:t xml:space="preserve"> </w:t>
      </w:r>
      <w:r>
        <w:t xml:space="preserve">provides the intellectual framework necessary to navigate complexity.</w:t>
      </w:r>
      <w:r>
        <w:t xml:space="preserve"> </w:t>
      </w:r>
      <w:r>
        <w:t xml:space="preserve">The publication’s success in this market is not accidental; it is a result of its unwavering commitment to global coverage, rigorous analysis, and relevance to international commerce. As Miami continues to grow as a global hub for finance, healthcare, and technology, the demand for high-level economic intelligence will only increase.</w:t>
      </w:r>
      <w:r>
        <w:t xml:space="preserve"> </w:t>
      </w:r>
      <w:r>
        <w:rPr>
          <w:bCs/>
          <w:b/>
        </w:rPr>
        <w:t xml:space="preserve">The Economist</w:t>
      </w:r>
      <w:r>
        <w:t xml:space="preserve">, with its distinctive voice and comprehensive scope, remains the premier guide for those seeking to understand not just what is happening in their city, but why it matters to the world. For any serious player in</w:t>
      </w:r>
      <w:r>
        <w:t xml:space="preserve"> </w:t>
      </w:r>
      <w:r>
        <w:rPr>
          <w:bCs/>
          <w:b/>
        </w:rPr>
        <w:t xml:space="preserve">Miami United States Miami</w:t>
      </w:r>
      <w:r>
        <w:t xml:space="preserve">, ignoring such a resource would be an strategic error of significant proportions.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Economist in United States Miami</dc:title>
  <dc:creator/>
  <dc:language>en</dc:language>
  <cp:keywords/>
  <dcterms:created xsi:type="dcterms:W3CDTF">2026-07-29T10:19:33Z</dcterms:created>
  <dcterms:modified xsi:type="dcterms:W3CDTF">2026-07-29T10:19:33Z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