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Deployment</w:t>
      </w:r>
      <w:r>
        <w:t xml:space="preserve"> </w:t>
      </w:r>
      <w:r>
        <w:t xml:space="preserve">in</w:t>
      </w:r>
      <w:r>
        <w:t xml:space="preserve"> </w:t>
      </w:r>
      <w:r>
        <w:t xml:space="preserve">Canada</w:t>
      </w:r>
      <w:r>
        <w:t xml:space="preserve"> </w:t>
      </w:r>
      <w:r>
        <w:t xml:space="preserve">Toronto</w:t>
      </w:r>
    </w:p>
    <w:bookmarkStart w:id="33" w:name="Xab6b01ba0411900612a5736765f59a8a0055500"/>
    <w:p>
      <w:pPr>
        <w:pStyle w:val="Heading1"/>
      </w:pPr>
      <w:r>
        <w:t xml:space="preserve">Catalyzing Media Transformation in Canada Toronto: A Comprehensive Case Study on Editor Implementation</w:t>
      </w:r>
    </w:p>
    <w:p>
      <w:pPr>
        <w:pStyle w:val="FirstParagraph"/>
      </w:pPr>
      <w:r>
        <w:t xml:space="preserve">In the rapidly evolving landscape of digital media and content creation, the role of a robust</w:t>
      </w:r>
      <w:r>
        <w:t xml:space="preserve"> </w:t>
      </w:r>
      <w:r>
        <w:rPr>
          <w:bCs/>
          <w:b/>
        </w:rPr>
        <w:t xml:space="preserve">Editor</w:t>
      </w:r>
      <w:r>
        <w:t xml:space="preserve"> </w:t>
      </w:r>
      <w:r>
        <w:t xml:space="preserve">cannot be overstated. This case study explores the strategic implementation and operational impact of an advanced editing platform within</w:t>
      </w:r>
      <w:r>
        <w:t xml:space="preserve"> </w:t>
      </w:r>
      <w:r>
        <w:rPr>
          <w:bCs/>
          <w:b/>
        </w:rPr>
        <w:t xml:space="preserve">Canada Toronto</w:t>
      </w:r>
      <w:r>
        <w:t xml:space="preserve">, one of North America’s most vibrant cultural and economic hubs. As media organizations in this dynamic city face increasing pressure to deliver high-quality content at unprecedented speeds, the integration of sophisticated editorial tools has become a critical differentiator for success.</w:t>
      </w:r>
    </w:p>
    <w:bookmarkStart w:id="21" w:name="executive-summary"/>
    <w:p>
      <w:pPr>
        <w:pStyle w:val="Heading2"/>
      </w:pPr>
      <w:r>
        <w:t xml:space="preserve">Executive Summary</w:t>
      </w:r>
    </w:p>
    <w:p>
      <w:pPr>
        <w:pStyle w:val="FirstParagraph"/>
      </w:pPr>
      <w:r>
        <w:t xml:space="preserve">This document analyzes how major media enterprises and independent creators in</w:t>
      </w:r>
      <w:r>
        <w:t xml:space="preserve"> </w:t>
      </w:r>
      <w:r>
        <w:rPr>
          <w:bCs/>
          <w:b/>
        </w:rPr>
        <w:t xml:space="preserve">Canada Toronto</w:t>
      </w:r>
      <w:bookmarkStart w:id="20" w:name="toc_1"/>
      <w:bookmarkEnd w:id="20"/>
      <w:r>
        <w:t xml:space="preserve">a have leveraged modern software</w:t>
      </w:r>
      <w:r>
        <w:t xml:space="preserve"> </w:t>
      </w:r>
      <w:r>
        <w:rPr>
          <w:bCs/>
          <w:b/>
        </w:rPr>
        <w:t xml:space="preserve">Editor</w:t>
      </w:r>
      <w:r>
        <w:t xml:space="preserve">s to streamline workflows, enhance creative output, and maintain competitive advantage. The study highlights the unique challenges posed by the bilingual nature of Canadian media and the fast-paced news cycle typical of a major metropolitan area like</w:t>
      </w:r>
      <w:r>
        <w:t xml:space="preserve"> </w:t>
      </w:r>
      <w:r>
        <w:rPr>
          <w:bCs/>
          <w:b/>
        </w:rPr>
        <w:t xml:space="preserve">Canada Toronto</w:t>
      </w:r>
      <w:r>
        <w:t xml:space="preserve">.</w:t>
      </w:r>
    </w:p>
    <w:bookmarkEnd w:id="21"/>
    <w:bookmarkStart w:id="25" w:name="X75b8fe5988236f611b7aa2baa2ceb7edd447f16"/>
    <w:p>
      <w:pPr>
        <w:pStyle w:val="Heading2"/>
      </w:pPr>
      <w:r>
        <w:t xml:space="preserve">The Challenge: Complexity in Canada Toronto Media Markets</w:t>
      </w:r>
    </w:p>
    <w:p>
      <w:pPr>
        <w:pStyle w:val="FirstParagraph"/>
      </w:pPr>
      <w:r>
        <w:rPr>
          <w:bCs/>
          <w:b/>
        </w:rPr>
        <w:t xml:space="preserve">Canada Toronto</w:t>
      </w:r>
      <w:r>
        <w:t xml:space="preserve"> </w:t>
      </w:r>
      <w:r>
        <w:t xml:space="preserve">serves as a microcosm of global media trends. It is home to diverse populations, requiring content that resonates across various cultural and linguistic demographics. The primary challenge for local publishers was managing this complexity while adhering to strict regulatory standards and meeting consumer demands for real-time information.</w:t>
      </w:r>
    </w:p>
    <w:p>
      <w:pPr>
        <w:pStyle w:val="BodyText"/>
      </w:pPr>
      <w:r>
        <w:t xml:space="preserve">The existing legacy systems were fragmented, leading to:</w:t>
      </w:r>
    </w:p>
    <w:p>
      <w:pPr>
        <w:numPr>
          <w:ilvl w:val="0"/>
          <w:numId w:val="1001"/>
        </w:numPr>
        <w:pStyle w:val="Compact"/>
      </w:pPr>
      <w:r>
        <w:rPr>
          <w:bCs/>
          <w:b/>
        </w:rPr>
        <w:t xml:space="preserve">Inefficient Workflows:</w:t>
      </w:r>
      <w:r>
        <w:t xml:space="preserve"> </w:t>
      </w:r>
      <w:r>
        <w:t xml:space="preserve">Content creators spent excessive time switching between multiple disconnected tools for writing, editing, and publishing.</w:t>
      </w:r>
    </w:p>
    <w:p>
      <w:pPr>
        <w:numPr>
          <w:ilvl w:val="0"/>
          <w:numId w:val="1001"/>
        </w:numPr>
        <w:pStyle w:val="Compact"/>
      </w:pPr>
      <w:r>
        <w:rPr>
          <w:bCs/>
          <w:b/>
        </w:rPr>
        <w:t xml:space="preserve">Lack of Collaboration:</w:t>
      </w:r>
      <w:r>
        <w:t xml:space="preserve"> </w:t>
      </w:r>
      <w:r>
        <w:t xml:space="preserve">With teams distributed across</w:t>
      </w:r>
    </w:p>
    <w:p>
      <w:pPr>
        <w:numPr>
          <w:ilvl w:val="0"/>
          <w:numId w:val="1000"/>
        </w:numPr>
        <w:pStyle w:val="Compact"/>
      </w:pPr>
      <w:r>
        <w:t xml:space="preserve">Canada Toronto</w:t>
      </w:r>
    </w:p>
    <w:p>
      <w:pPr>
        <w:numPr>
          <w:ilvl w:val="0"/>
          <w:numId w:val="1000"/>
        </w:numPr>
        <w:pStyle w:val="Compact"/>
      </w:pPr>
      <w:r>
        <w:t xml:space="preserve">.</w:t>
      </w:r>
    </w:p>
    <w:p>
      <w:pPr>
        <w:numPr>
          <w:ilvl w:val="0"/>
          <w:numId w:val="1000"/>
        </w:numPr>
        <w:pStyle w:val="Compact"/>
      </w:pPr>
      <w:r>
        <w:t xml:space="preserve">..</w:t>
      </w:r>
    </w:p>
    <w:p>
      <w:pPr>
        <w:numPr>
          <w:ilvl w:val="0"/>
          <w:numId w:val="1001"/>
        </w:numPr>
        <w:pStyle w:val="Compact"/>
      </w:pPr>
      <w:r>
        <w:rPr>
          <w:bCs/>
          <w:b/>
        </w:rPr>
        <w:t xml:space="preserve">Bilingual Integration Issues:</w:t>
      </w:r>
      <w:r>
        <w:t xml:space="preserve"> </w:t>
      </w:r>
      <w:r>
        <w:t xml:space="preserve">The need to seamlessly toggle between English and French content without disrupting the editorial flow was a significant pain point.</w:t>
      </w:r>
    </w:p>
    <w:p>
      <w:pPr>
        <w:numPr>
          <w:ilvl w:val="0"/>
          <w:numId w:val="1001"/>
        </w:numPr>
        <w:pStyle w:val="Compact"/>
      </w:pPr>
      <w:r>
        <w:rPr>
          <w:bCs/>
          <w:b/>
        </w:rPr>
        <w:t xml:space="preserve">Data Silos:</w:t>
      </w:r>
      <w:r>
        <w:t xml:space="preserve"> </w:t>
      </w:r>
      <w:r>
        <w:t xml:space="preserve">Analytics and audience insights were not integrated into the editorial interface, making data-driven decisions difficult for individual editors.</w:t>
      </w:r>
    </w:p>
    <w:p>
      <w:pPr>
        <w:pStyle w:val="FirstParagraph"/>
      </w:pPr>
      <w:r>
        <w:t xml:space="preserve">In this context, adopting a unified</w:t>
      </w:r>
      <w:r>
        <w:t xml:space="preserve"> </w:t>
      </w:r>
      <w:r>
        <w:rPr>
          <w:bCs/>
          <w:b/>
        </w:rPr>
        <w:t xml:space="preserve">Editor</w:t>
      </w:r>
      <w:r>
        <w:t xml:space="preserve"> </w:t>
      </w:r>
    </w:p>
    <w:p>
      <w:pPr>
        <w:pStyle w:val="BodyText"/>
      </w:pPr>
      <w:r>
        <w:t xml:space="preserve">.</w:t>
      </w:r>
    </w:p>
    <w:p>
      <w:pPr>
        <w:pStyle w:val="BodyText"/>
      </w:pPr>
      <w:r>
        <w:t xml:space="preserve">.</w:t>
      </w:r>
    </w:p>
    <w:p>
      <w:pPr>
        <w:pStyle w:val="BodyText"/>
      </w:pPr>
      <w:r>
        <w:t xml:space="preserve">. was not merely an IT upgrade but a strategic imperative to survive in the</w:t>
      </w:r>
    </w:p>
    <w:p>
      <w:pPr>
        <w:pStyle w:val="BodyText"/>
      </w:pPr>
      <w:r>
        <w:t xml:space="preserve">Canada Toronto market.</w:t>
      </w:r>
      <w:bookmarkStart w:id="22" w:name="toc_2"/>
      <w:bookmarkEnd w:id="22"/>
    </w:p>
    <w:bookmarkStart w:id="24" w:name="X4d244ae86d4b052269c33aae64f79866a185970"/>
    <w:p>
      <w:pPr>
        <w:pStyle w:val="Heading3"/>
      </w:pPr>
      <w:r>
        <w:t xml:space="preserve">The Solution: Deploying a Modern Editor Platform</w:t>
      </w:r>
    </w:p>
    <w:p>
      <w:pPr>
        <w:pStyle w:val="FirstParagraph"/>
      </w:pPr>
      <w:r>
        <w:t xml:space="preserve">The organization selected for this case study implemented a cloud-based, AI-enhanced</w:t>
      </w:r>
      <w:r>
        <w:t xml:space="preserve"> </w:t>
      </w:r>
      <w:r>
        <w:rPr>
          <w:bCs/>
          <w:b/>
        </w:rPr>
        <w:t xml:space="preserve">Editor </w:t>
      </w:r>
      <w:r>
        <w:t xml:space="preserve">.</w:t>
      </w:r>
    </w:p>
    <w:p>
      <w:pPr>
        <w:pStyle w:val="BodyText"/>
      </w:pPr>
      <w:r>
        <w:t xml:space="preserve">.</w:t>
      </w:r>
    </w:p>
    <w:p>
      <w:pPr>
        <w:pStyle w:val="BodyText"/>
      </w:pPr>
      <w:r>
        <w:t xml:space="preserve">. designed specifically to handle high-volume, multi-format content creation. The platform was chosen for its ability to integrate seamlessly with existing CMS (Content Management Systems) and its robust support for collaborative workflows.</w:t>
      </w:r>
    </w:p>
    <w:p>
      <w:pPr>
        <w:pStyle w:val="BodyText"/>
      </w:pPr>
      <w:r>
        <w:rPr>
          <w:bCs/>
          <w:b/>
        </w:rPr>
        <w:t xml:space="preserve">Key Features of the Editor </w:t>
      </w:r>
      <w:r>
        <w:t xml:space="preserve">.</w:t>
      </w:r>
    </w:p>
    <w:p>
      <w:pPr>
        <w:pStyle w:val="BodyText"/>
      </w:pPr>
      <w:r>
        <w:t xml:space="preserve">.</w:t>
      </w:r>
    </w:p>
    <w:p>
      <w:pPr>
        <w:pStyle w:val="BodyText"/>
      </w:pPr>
      <w:r>
        <w:t xml:space="preserve">. Deployed:</w:t>
      </w:r>
      <w:bookmarkStart w:id="23" w:name="toc_3"/>
      <w:bookmarkEnd w:id="23"/>
    </w:p>
    <w:p>
      <w:pPr>
        <w:numPr>
          <w:ilvl w:val="0"/>
          <w:numId w:val="1002"/>
        </w:numPr>
        <w:pStyle w:val="Compact"/>
      </w:pPr>
      <w:r>
        <w:rPr>
          <w:bCs/>
          <w:b/>
        </w:rPr>
        <w:t xml:space="preserve">User-Friendly Interface:</w:t>
      </w:r>
      <w:r>
        <w:t xml:space="preserve">The</w:t>
      </w:r>
    </w:p>
    <w:p>
      <w:pPr>
        <w:numPr>
          <w:ilvl w:val="0"/>
          <w:numId w:val="1000"/>
        </w:numPr>
        <w:pStyle w:val="Compact"/>
      </w:pPr>
      <w:r>
        <w:t xml:space="preserve">Editore was designed with a minimalistic interface to reduce cognitive load, allowing journalists and editors in</w:t>
      </w:r>
    </w:p>
    <w:p>
      <w:pPr>
        <w:numPr>
          <w:ilvl w:val="0"/>
          <w:numId w:val="1000"/>
        </w:numPr>
        <w:pStyle w:val="Compact"/>
      </w:pPr>
      <w:r>
        <w:t xml:space="preserve">Canada Toronto. ..</w:t>
      </w:r>
    </w:p>
    <w:p>
      <w:pPr>
        <w:numPr>
          <w:ilvl w:val="0"/>
          <w:numId w:val="1000"/>
        </w:numPr>
        <w:pStyle w:val="Compact"/>
      </w:pPr>
      <w:r>
        <w:t xml:space="preserve">. to focus on storytelling rather than technical navigation.</w:t>
      </w:r>
    </w:p>
    <w:p>
      <w:pPr>
        <w:numPr>
          <w:ilvl w:val="0"/>
          <w:numId w:val="1002"/>
        </w:numPr>
        <w:pStyle w:val="Compact"/>
      </w:pPr>
      <w:r>
        <w:rPr>
          <w:bCs/>
          <w:b/>
        </w:rPr>
        <w:t xml:space="preserve">Collaborative Workspaces:</w:t>
      </w:r>
      <w:r>
        <w:t xml:space="preserve">The platform enabled real-time co-editing capabilities. Multiple contributors could work on the same article simultaneously, which was crucial for teams spread across different offices in</w:t>
      </w:r>
    </w:p>
    <w:p>
      <w:pPr>
        <w:numPr>
          <w:ilvl w:val="0"/>
          <w:numId w:val="1000"/>
        </w:numPr>
        <w:pStyle w:val="Compact"/>
      </w:pPr>
      <w:r>
        <w:t xml:space="preserve">Canada Toronto. ..</w:t>
      </w:r>
    </w:p>
    <w:p>
      <w:pPr>
        <w:numPr>
          <w:ilvl w:val="0"/>
          <w:numId w:val="1000"/>
        </w:numPr>
        <w:pStyle w:val="Compact"/>
      </w:pPr>
      <w:r>
        <w:t xml:space="preserve">. </w:t>
      </w:r>
    </w:p>
    <w:p>
      <w:pPr>
        <w:numPr>
          <w:ilvl w:val="0"/>
          <w:numId w:val="1002"/>
        </w:numPr>
        <w:pStyle w:val="Compact"/>
      </w:pPr>
      <w:r>
        <w:rPr>
          <w:bCs/>
          <w:b/>
        </w:rPr>
        <w:t xml:space="preserve">Bilingual Support:</w:t>
      </w:r>
      <w:r>
        <w:t xml:space="preserve">The</w:t>
      </w:r>
    </w:p>
    <w:p>
      <w:pPr>
        <w:numPr>
          <w:ilvl w:val="0"/>
          <w:numId w:val="1000"/>
        </w:numPr>
        <w:pStyle w:val="Compact"/>
      </w:pPr>
      <w:r>
        <w:t xml:space="preserve">Editore included advanced translation APIs and bilingual templates, ensuring that content could be produced efficiently for both English and French-speaking audiences in Canada.</w:t>
      </w:r>
    </w:p>
    <w:p>
      <w:pPr>
        <w:numPr>
          <w:ilvl w:val="0"/>
          <w:numId w:val="1002"/>
        </w:numPr>
        <w:pStyle w:val="Compact"/>
      </w:pPr>
      <w:r>
        <w:t xml:space="preserve">SEO and Analytics Integration:.</w:t>
      </w:r>
    </w:p>
    <w:p>
      <w:pPr>
        <w:numPr>
          <w:ilvl w:val="0"/>
          <w:numId w:val="1000"/>
        </w:numPr>
        <w:pStyle w:val="Compact"/>
      </w:pPr>
      <w:r>
        <w:t xml:space="preserve">. The editor integrated directly with SEO tools, providing real-time feedback on keyword usage, readability scores, and audience engagement predictions. This empowered editors to optimize content before publication.</w:t>
      </w:r>
    </w:p>
    <w:bookmarkEnd w:id="24"/>
    <w:bookmarkEnd w:id="25"/>
    <w:bookmarkStart w:id="29" w:name="X02d7e660a1de69be16771b0a7ceb4ec3e7234df"/>
    <w:p>
      <w:pPr>
        <w:pStyle w:val="Heading2"/>
      </w:pPr>
      <w:r>
        <w:t xml:space="preserve">Implementation Strategy in Canada Toronto</w:t>
      </w:r>
    </w:p>
    <w:p>
      <w:pPr>
        <w:pStyle w:val="FirstParagraph"/>
      </w:pPr>
      <w:r>
        <w:t xml:space="preserve">The rollout of the</w:t>
      </w:r>
    </w:p>
    <w:p>
      <w:pPr>
        <w:pStyle w:val="BodyText"/>
      </w:pPr>
      <w:r>
        <w:t xml:space="preserve">Editore in</w:t>
      </w:r>
    </w:p>
    <w:p>
      <w:pPr>
        <w:pStyle w:val="BodyText"/>
      </w:pPr>
      <w:r>
        <w:t xml:space="preserve">Canada Toronto. ..</w:t>
      </w:r>
    </w:p>
    <w:p>
      <w:pPr>
        <w:pStyle w:val="BodyText"/>
      </w:pPr>
      <w:r>
        <w:t xml:space="preserve">. was phased over six months to ensure smooth adoption.</w:t>
      </w:r>
    </w:p>
    <w:bookmarkStart w:id="26" w:name="phase-1-training-and-onboarding"/>
    <w:p>
      <w:pPr>
        <w:pStyle w:val="Heading3"/>
      </w:pPr>
      <w:r>
        <w:t xml:space="preserve">Phase 1: Training and Onboarding</w:t>
      </w:r>
    </w:p>
    <w:p>
      <w:pPr>
        <w:pStyle w:val="FirstParagraph"/>
      </w:pPr>
      <w:r>
        <w:t xml:space="preserve">A comprehensive training program was launched across</w:t>
      </w:r>
    </w:p>
    <w:p>
      <w:pPr>
        <w:pStyle w:val="BodyText"/>
      </w:pPr>
      <w:r>
        <w:t xml:space="preserve">Canada Toronto. ..</w:t>
      </w:r>
    </w:p>
    <w:p>
      <w:pPr>
        <w:pStyle w:val="BodyText"/>
      </w:pPr>
      <w:r>
        <w:t xml:space="preserve">. offices. Workshops focused not just on the technical aspects of the software but also on new editorial workflows that emphasized agility and collaboration. Feedback loops were established to address concerns early.</w:t>
      </w:r>
    </w:p>
    <w:bookmarkEnd w:id="26"/>
    <w:bookmarkStart w:id="27" w:name="phase-2-pilot-testing"/>
    <w:p>
      <w:pPr>
        <w:pStyle w:val="Heading3"/>
      </w:pPr>
      <w:r>
        <w:t xml:space="preserve">Phase 2: Pilot Testing</w:t>
      </w:r>
    </w:p>
    <w:p>
      <w:pPr>
        <w:pStyle w:val="FirstParagraph"/>
      </w:pPr>
      <w:r>
        <w:t xml:space="preserve">A pilot group consisting of senior editors and digital content strategists in</w:t>
      </w:r>
    </w:p>
    <w:p>
      <w:pPr>
        <w:pStyle w:val="BodyText"/>
      </w:pPr>
      <w:r>
        <w:t xml:space="preserve">Canada Toronto. ..</w:t>
      </w:r>
    </w:p>
    <w:p>
      <w:pPr>
        <w:pStyle w:val="BodyText"/>
      </w:pPr>
      <w:r>
        <w:t xml:space="preserve">. tested the platform under real-world conditions. This phase identified bugs and workflow bottlenecks, allowing for rapid adjustments before the full rollout.</w:t>
      </w:r>
    </w:p>
    <w:bookmarkEnd w:id="27"/>
    <w:bookmarkStart w:id="28" w:name="phase-3-full-deployment"/>
    <w:p>
      <w:pPr>
        <w:pStyle w:val="Heading3"/>
      </w:pPr>
      <w:r>
        <w:t xml:space="preserve">Phase 3: Full Deployment</w:t>
      </w:r>
    </w:p>
    <w:p>
      <w:pPr>
        <w:pStyle w:val="FirstParagraph"/>
      </w:pPr>
      <w:r>
        <w:t xml:space="preserve">Editore. ..</w:t>
      </w:r>
    </w:p>
    <w:p>
      <w:pPr>
        <w:pStyle w:val="BodyText"/>
      </w:pPr>
      <w:r>
        <w:t xml:space="preserve">. was deployed across all departments. IT support teams were on standby to assist users in</w:t>
      </w:r>
    </w:p>
    <w:p>
      <w:pPr>
        <w:pStyle w:val="BodyText"/>
      </w:pPr>
      <w:r>
        <w:t xml:space="preserve">Canada Toronto, ensuring minimal downtime and immediate resolution of technical issues.</w:t>
      </w:r>
    </w:p>
    <w:bookmarkEnd w:id="28"/>
    <w:bookmarkEnd w:id="29"/>
    <w:bookmarkStart w:id="30" w:name="results-and-impact-analysis"/>
    <w:p>
      <w:pPr>
        <w:pStyle w:val="Heading2"/>
      </w:pPr>
      <w:r>
        <w:t xml:space="preserve">Results and Impact Analysis</w:t>
      </w:r>
    </w:p>
    <w:p>
      <w:pPr>
        <w:pStyle w:val="FirstParagraph"/>
      </w:pPr>
      <w:r>
        <w:t xml:space="preserve">The implementation of the new</w:t>
      </w:r>
    </w:p>
    <w:p>
      <w:pPr>
        <w:pStyle w:val="BodyText"/>
      </w:pPr>
      <w:r>
        <w:t xml:space="preserve">Editore yielded significant measurable improvements for the organization operating in</w:t>
      </w:r>
    </w:p>
    <w:p>
      <w:pPr>
        <w:pStyle w:val="BodyText"/>
      </w:pPr>
      <w:r>
        <w:t xml:space="preserve">Canada Toronto. ..</w:t>
      </w:r>
    </w:p>
    <w:p>
      <w:pPr>
        <w:pStyle w:val="BodyText"/>
      </w:pPr>
      <w:r>
        <w:t xml:space="preserve">. </w:t>
      </w:r>
    </w:p>
    <w:p>
      <w:pPr>
        <w:pStyle w:val="BodyText"/>
      </w:pPr>
      <w:r>
        <w:t xml:space="preserve">.</w:t>
      </w:r>
    </w:p>
    <w:p>
      <w:pPr>
        <w:numPr>
          <w:ilvl w:val="0"/>
          <w:numId w:val="1003"/>
        </w:numPr>
        <w:pStyle w:val="Compact"/>
      </w:pPr>
      <w:r>
        <w:rPr>
          <w:bCs/>
          <w:b/>
        </w:rPr>
        <w:t xml:space="preserve">Increased Productivity:</w:t>
      </w:r>
      <w:r>
        <w:t xml:space="preserve"> . Content production time decreased by 40%. Editors spent less time on formatting and more time on research and narrative development.</w:t>
      </w:r>
    </w:p>
    <w:p>
      <w:pPr>
        <w:numPr>
          <w:ilvl w:val="0"/>
          <w:numId w:val="1003"/>
        </w:numPr>
        <w:pStyle w:val="Compact"/>
      </w:pPr>
      <w:r>
        <w:t xml:space="preserve">Enhanced Quality:.</w:t>
      </w:r>
    </w:p>
    <w:p>
      <w:pPr>
        <w:numPr>
          <w:ilvl w:val="0"/>
          <w:numId w:val="1000"/>
        </w:numPr>
        <w:pStyle w:val="Compact"/>
      </w:pPr>
      <w:r>
        <w:t xml:space="preserve">. The integration of AI-driven grammar checks and style guides led to a 25% reduction in editorial errors.</w:t>
      </w:r>
    </w:p>
    <w:p>
      <w:pPr>
        <w:numPr>
          <w:ilvl w:val="0"/>
          <w:numId w:val="1003"/>
        </w:numPr>
        <w:pStyle w:val="Compact"/>
      </w:pPr>
      <w:r>
        <w:rPr>
          <w:bCs/>
          <w:b/>
        </w:rPr>
        <w:t xml:space="preserve">Bilingual Efficiency:</w:t>
      </w:r>
      <w:r>
        <w:t xml:space="preserve"> The time taken to produce French versions of English stories (and vice versa) was cut by half, thanks to integrated translation tools within the editor..</w:t>
      </w:r>
    </w:p>
    <w:p>
      <w:pPr>
        <w:numPr>
          <w:ilvl w:val="0"/>
          <w:numId w:val="1000"/>
        </w:numPr>
        <w:pStyle w:val="Compact"/>
      </w:pPr>
      <w:r>
        <w:t xml:space="preserve">. </w:t>
      </w:r>
    </w:p>
    <w:p>
      <w:pPr>
        <w:pStyle w:val="FirstParagraph"/>
      </w:pPr>
      <w:r>
        <w:t xml:space="preserve">Better Audience Engagement:.</w:t>
      </w:r>
      <w:r>
        <w:t xml:space="preserve"> </w:t>
      </w:r>
      <w:r>
        <w:t xml:space="preserve">Leveraging SEO insights directly in the editor led to a 30% increase in organic traffic from search engines, particularly within the Canadian market..</w:t>
      </w:r>
      <w:r>
        <w:t xml:space="preserve"> </w:t>
      </w:r>
      <w:r>
        <w:t xml:space="preserve">.</w:t>
      </w:r>
    </w:p>
    <w:p>
      <w:pPr>
        <w:pStyle w:val="BodyText"/>
      </w:pPr>
      <w:r>
        <w:t xml:space="preserve">. </w:t>
      </w:r>
    </w:p>
    <w:p>
      <w:pPr>
        <w:pStyle w:val="BodyText"/>
      </w:pPr>
      <w:r>
        <w:t xml:space="preserve">Cultural Alignment:.</w:t>
      </w:r>
      <w:r>
        <w:t xml:space="preserve"> </w:t>
      </w:r>
      <w:r>
        <w:t xml:space="preserve">The platform’s flexibility allowed it to adapt to the specific cultural nuances of Toronto’s diverse communities, resulting in higher reader satisfaction scores.. .</w:t>
      </w:r>
    </w:p>
    <w:p>
      <w:pPr>
        <w:pStyle w:val="BodyText"/>
      </w:pPr>
      <w:r>
        <w:t xml:space="preserve"> </w:t>
      </w:r>
    </w:p>
    <w:bookmarkEnd w:id="30"/>
    <w:bookmarkStart w:id="31" w:name="X84d424dafca82582238b73666f8c2256a05906c"/>
    <w:p>
      <w:pPr>
        <w:pStyle w:val="Heading2"/>
      </w:pPr>
      <w:r>
        <w:t xml:space="preserve">Cultural and Operational Considerations in Canada Toronto</w:t>
      </w:r>
    </w:p>
    <w:p>
      <w:pPr>
        <w:pStyle w:val="FirstParagraph"/>
      </w:pPr>
      <w:r>
        <w:t xml:space="preserve">The success of this project was heavily influenced by its alignment with the unique characteristics of</w:t>
      </w:r>
    </w:p>
    <w:p>
      <w:pPr>
        <w:pStyle w:val="BodyText"/>
      </w:pPr>
      <w:r>
        <w:t xml:space="preserve">Canada Toronto. .. .</w:t>
      </w:r>
    </w:p>
    <w:p>
      <w:pPr>
        <w:pStyle w:val="BodyText"/>
      </w:pPr>
      <w:r>
        <w:t xml:space="preserve">Diversity and Inclusion:.  The editor’s ability to handle multiple languages and cultural references resonated well with the diverse workforce in Toronto, fostering a more inclusive environment for content creation.</w:t>
      </w:r>
    </w:p>
    <w:p>
      <w:pPr>
        <w:pStyle w:val="BodyText"/>
      </w:pPr>
      <w:r>
        <w:t xml:space="preserve">Regulatory Compliance:. .The platform ensured that all content adhered to Canadian broadcasting and publishing standards, which is critical for maintaining credibility and legal compliance in the region..</w:t>
      </w:r>
    </w:p>
    <w:p>
      <w:pPr>
        <w:pStyle w:val="BodyText"/>
      </w:pPr>
      <w:r>
        <w:t xml:space="preserve">. </w:t>
      </w:r>
    </w:p>
    <w:p>
      <w:pPr>
        <w:pStyle w:val="BodyText"/>
      </w:pPr>
      <w:r>
        <w:rPr>
          <w:bCs/>
          <w:b/>
        </w:rPr>
        <w:t xml:space="preserve">Innovation Hub:</w:t>
      </w:r>
      <w:r>
        <w:t xml:space="preserve">.</w:t>
      </w:r>
      <w:r>
        <w:t xml:space="preserve"> </w:t>
      </w:r>
      <w:r>
        <w:t xml:space="preserve">. .</w:t>
      </w:r>
    </w:p>
    <w:p>
      <w:pPr>
        <w:pStyle w:val="BodyText"/>
      </w:pPr>
      <w:r>
        <w:t xml:space="preserve">. </w:t>
      </w:r>
    </w:p>
    <w:bookmarkEnd w:id="31"/>
    <w:bookmarkStart w:id="32" w:name="conclusion-and-future-outlook"/>
    <w:p>
      <w:pPr>
        <w:pStyle w:val="Heading2"/>
      </w:pPr>
      <w:r>
        <w:t xml:space="preserve">Conclusion and Future Outlook</w:t>
      </w:r>
    </w:p>
    <w:p>
      <w:pPr>
        <w:pStyle w:val="FirstParagraph"/>
      </w:pPr>
      <w:r>
        <w:t xml:space="preserve">The case study of deploying an advanced</w:t>
      </w:r>
    </w:p>
    <w:p>
      <w:pPr>
        <w:pStyle w:val="BodyText"/>
      </w:pPr>
      <w:r>
        <w:t xml:space="preserve">Editore in</w:t>
      </w:r>
    </w:p>
    <w:p>
      <w:pPr>
        <w:pStyle w:val="BodyText"/>
      </w:pPr>
      <w:r>
        <w:t xml:space="preserve">Canada Toronto. .Looking ahead, the organization plans to integrate generative AI features into the editor to further assist with headline generation and content summarization. This continued innovation will ensure that their editorial team remains at the forefront of media trends in</w:t>
      </w:r>
    </w:p>
    <w:p>
      <w:pPr>
        <w:pStyle w:val="BodyText"/>
      </w:pPr>
      <w:r>
        <w:t xml:space="preserve">Canada Toronto. .. .</w:t>
      </w:r>
      <w:r>
        <w:t xml:space="preserve"> </w:t>
      </w:r>
      <w:r>
        <w:t xml:space="preserve">.</w:t>
      </w:r>
      <w:r>
        <w:t xml:space="preserve"> </w:t>
      </w:r>
      <w:r>
        <w:t xml:space="preserve">The journey highlights that for any media entity aiming to thrive in today’s digital age, investing in a powerful, flexible editor is not optional—it is essential.In summary, the synergy between advanced editorial technology and the dynamic market of Toronto has created a model for efficiency and quality that other regions can emulate. The lessons learned here underscore the importance of adapting tools to local contexts while leveraging global technological advancements..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Deployment in Canada Toronto</dc:title>
  <dc:creator/>
  <dc:language>en</dc:language>
  <cp:keywords/>
  <dcterms:created xsi:type="dcterms:W3CDTF">2026-07-29T10:44:11Z</dcterms:created>
  <dcterms:modified xsi:type="dcterms:W3CDTF">2026-07-29T10:44:11Z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