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Editor</w:t>
      </w:r>
      <w:r>
        <w:t xml:space="preserve"> </w:t>
      </w:r>
      <w:r>
        <w:t xml:space="preserve">Technologies</w:t>
      </w:r>
      <w:r>
        <w:t xml:space="preserve"> </w:t>
      </w:r>
      <w:r>
        <w:t xml:space="preserve">in</w:t>
      </w:r>
      <w:r>
        <w:t xml:space="preserve"> </w:t>
      </w:r>
      <w:r>
        <w:t xml:space="preserve">Canada</w:t>
      </w:r>
      <w:r>
        <w:t xml:space="preserve"> </w:t>
      </w:r>
      <w:r>
        <w:t xml:space="preserve">Vancouver</w:t>
      </w:r>
    </w:p>
    <w:bookmarkStart w:id="29" w:name="X6df18701a8d507c6f40fc92893732fc83641e31"/>
    <w:p>
      <w:pPr>
        <w:pStyle w:val="Heading1"/>
      </w:pPr>
      <w:r>
        <w:t xml:space="preserve">Case Study: Strategic Implementation of Advanced Editor Technologies in Canada Vancouver</w:t>
      </w:r>
    </w:p>
    <w:p>
      <w:pPr>
        <w:pStyle w:val="FirstParagraph"/>
      </w:pPr>
      <w:r>
        <w:rPr>
          <w:bCs/>
          <w:b/>
        </w:rPr>
        <w:t xml:space="preserve">Date:</w:t>
      </w:r>
      <w:r>
        <w:t xml:space="preserve"> </w:t>
      </w:r>
      <w:r>
        <w:t xml:space="preserve">October 24, 2023</w:t>
      </w:r>
      <w:r>
        <w:br/>
      </w:r>
      <w:r>
        <w:rPr>
          <w:bCs/>
          <w:b/>
        </w:rPr>
        <w:t xml:space="preserve">Sector:</w:t>
      </w:r>
      <w:r>
        <w:t xml:space="preserve"> </w:t>
      </w:r>
      <w:r>
        <w:t xml:space="preserve">Digital Media &amp; Legal Services</w:t>
      </w:r>
      <w:r>
        <w:br/>
      </w:r>
      <w:r>
        <w:rPr>
          <w:bCs/>
          <w:b/>
        </w:rPr>
        <w:t xml:space="preserve">Status:</w:t>
      </w:r>
    </w:p>
    <w:bookmarkStart w:id="20" w:name="executive-summary"/>
    <w:p>
      <w:pPr>
        <w:pStyle w:val="Heading2"/>
      </w:pPr>
      <w:r>
        <w:t xml:space="preserve">Executive Summary</w:t>
      </w:r>
    </w:p>
    <w:p>
      <w:pPr>
        <w:pStyle w:val="FirstParagraph"/>
      </w:pPr>
      <w:r>
        <w:t xml:space="preserve">This case study examines the comprehensive digital transformation journey of a mid-sized media conglomerate operating primarily within</w:t>
      </w:r>
      <w:r>
        <w:t xml:space="preserve"> </w:t>
      </w:r>
      <w:r>
        <w:rPr>
          <w:bCs/>
          <w:b/>
        </w:rPr>
        <w:t xml:space="preserve">Canada Vancouver</w:t>
      </w:r>
      <w:r>
        <w:t xml:space="preserve">. The organization faced significant challenges related to content accuracy, collaborative workflow inefficiencies, and regulatory compliance with Canadian privacy standards. By adopting an advanced "Editor" platform tailored for high-volume publishing and strict governance, the company achieved a 40% increase in operational efficiency and ensured 100% compliance with local data sovereignty laws. This document outlines the problem statement, the specific role of the</w:t>
      </w:r>
      <w:r>
        <w:t xml:space="preserve"> </w:t>
      </w:r>
      <w:r>
        <w:rPr>
          <w:bCs/>
          <w:b/>
        </w:rPr>
        <w:t xml:space="preserve">Editor</w:t>
      </w:r>
      <w:r>
        <w:t xml:space="preserve"> </w:t>
      </w:r>
      <w:r>
        <w:t xml:space="preserve">tool within this context, and the strategic benefits realized by operating in</w:t>
      </w:r>
      <w:r>
        <w:t xml:space="preserve"> </w:t>
      </w:r>
      <w:r>
        <w:rPr>
          <w:bCs/>
          <w:b/>
        </w:rPr>
        <w:t xml:space="preserve">Canada Vancouver</w:t>
      </w:r>
      <w:r>
        <w:t xml:space="preserve">.</w:t>
      </w:r>
    </w:p>
    <w:bookmarkEnd w:id="20"/>
    <w:bookmarkStart w:id="21" w:name="Xe3004d302552e607f9a3ab7ae869e6a16e9dd40"/>
    <w:p>
      <w:pPr>
        <w:pStyle w:val="Heading2"/>
      </w:pPr>
      <w:r>
        <w:t xml:space="preserve">The Challenge: Navigating a Complex Editorial Landscape in Canada Vancouver</w:t>
      </w:r>
    </w:p>
    <w:p>
      <w:pPr>
        <w:pStyle w:val="FirstParagraph"/>
      </w:pPr>
      <w:r>
        <w:t xml:space="preserve">The organization, headquartered in</w:t>
      </w:r>
    </w:p>
    <w:p>
      <w:pPr>
        <w:pStyle w:val="BodyText"/>
      </w:pPr>
      <w:r>
        <w:t xml:space="preserve">Canada Vancouver, produces daily news bulletins, legal briefs, and technical documentation. Before the implementation of the new system, their editorial process relied on fragmented software solutions. Journalists wrote in one environment while editors reviewed documents using email attachments and static PDF markups. This siloed approach led to version control nightmares and significant delays in publishing critical information.</w:t>
      </w:r>
    </w:p>
    <w:p>
      <w:pPr>
        <w:pStyle w:val="BodyText"/>
      </w:pPr>
      <w:r>
        <w:t xml:space="preserve">Furthermore operating in</w:t>
      </w:r>
      <w:r>
        <w:t xml:space="preserve"> </w:t>
      </w:r>
      <w:r>
        <w:rPr>
          <w:bCs/>
          <w:b/>
        </w:rPr>
        <w:t xml:space="preserve">Canada Vancouver</w:t>
      </w:r>
    </w:p>
    <w:p>
      <w:pPr>
        <w:pStyle w:val="BodyText"/>
      </w:pPr>
      <w:r>
        <w:t xml:space="preserve">, the company had to adhere strictly to the Personal Information Protection and Electronic Documents Act (PIPEDA) and provincial privacy laws. The existing workflow lacked robust audit trails, making it difficult to prove who accessed sensitive data or modified specific content. In a market where trust is paramount, this vulnerability threatened their reputation with stakeholders in</w:t>
      </w:r>
      <w:r>
        <w:t xml:space="preserve"> </w:t>
      </w:r>
      <w:r>
        <w:rPr>
          <w:bCs/>
          <w:b/>
        </w:rPr>
        <w:t xml:space="preserve">Canada Vancouver</w:t>
      </w:r>
    </w:p>
    <w:p>
      <w:pPr>
        <w:pStyle w:val="BodyText"/>
      </w:pPr>
      <w:r>
        <w:t xml:space="preserve">.</w:t>
      </w:r>
    </w:p>
    <w:bookmarkEnd w:id="21"/>
    <w:bookmarkStart w:id="22" w:name="X9c8a110e1fc394fc3ba6d3bd3f336e272aa6be0"/>
    <w:p>
      <w:pPr>
        <w:pStyle w:val="Heading2"/>
      </w:pPr>
      <w:r>
        <w:t xml:space="preserve">The Solution: Integrating the Advanced Editor Platform</w:t>
      </w:r>
    </w:p>
    <w:p>
      <w:pPr>
        <w:pStyle w:val="FirstParagraph"/>
      </w:pPr>
      <w:r>
        <w:t xml:space="preserve">To address these issues, the company partnered with a technology provider to deploy an enterprise-grade "Editor" suite. This was not merely a word processor but a sophisticated collaborative editing environment designed for scalability and security. The core components of the</w:t>
      </w:r>
      <w:r>
        <w:t xml:space="preserve"> </w:t>
      </w:r>
      <w:r>
        <w:rPr>
          <w:bCs/>
          <w:b/>
        </w:rPr>
        <w:t xml:space="preserve">Editor</w:t>
      </w:r>
      <w:r>
        <w:t xml:space="preserve"> </w:t>
      </w:r>
      <w:r>
        <w:t xml:space="preserve">solution included:</w:t>
      </w:r>
    </w:p>
    <w:p>
      <w:pPr>
        <w:numPr>
          <w:ilvl w:val="0"/>
          <w:numId w:val="1001"/>
        </w:numPr>
        <w:pStyle w:val="Compact"/>
      </w:pPr>
      <w:r>
        <w:rPr>
          <w:bCs/>
          <w:b/>
        </w:rPr>
        <w:t xml:space="preserve">Real-time Collaboration:</w:t>
      </w:r>
      <w:r>
        <w:t xml:space="preserve">Allowing multiple users in</w:t>
      </w:r>
    </w:p>
    <w:bookmarkEnd w:id="22"/>
    <w:bookmarkStart w:id="23" w:name="Xbad28a864699d5539d630e0af5ccb0d8b1c5f02"/>
    <w:p>
      <w:pPr>
        <w:pStyle w:val="Heading2"/>
      </w:pPr>
      <w:r>
        <w:t xml:space="preserve">The Role of the Editor in Regulatory Compliance</w:t>
      </w:r>
    </w:p>
    <w:p>
      <w:pPr>
        <w:pStyle w:val="FirstParagraph"/>
      </w:pPr>
      <w:r>
        <w:t xml:space="preserve">A critical success factor for this project was ensuring that every action within the</w:t>
      </w:r>
      <w:r>
        <w:t xml:space="preserve"> </w:t>
      </w:r>
      <w:r>
        <w:rPr>
          <w:bCs/>
          <w:b/>
        </w:rPr>
        <w:t xml:space="preserve">Editor</w:t>
      </w:r>
      <w:r>
        <w:t xml:space="preserve"> </w:t>
      </w:r>
      <w:r>
        <w:t xml:space="preserve">tool complied with Canadian regulations. In</w:t>
      </w:r>
      <w:r>
        <w:t xml:space="preserve"> </w:t>
      </w:r>
      <w:r>
        <w:rPr>
          <w:bCs/>
          <w:b/>
        </w:rPr>
        <w:t xml:space="preserve">Canada Vancouver</w:t>
      </w:r>
      <w:r>
        <w:t xml:space="preserve">, legal and media entities are under intense scrutiny regarding data handling. The chosen</w:t>
      </w:r>
      <w:r>
        <w:t xml:space="preserve"> </w:t>
      </w:r>
      <w:r>
        <w:rPr>
          <w:bCs/>
          <w:b/>
        </w:rPr>
        <w:t xml:space="preserve">Editor</w:t>
      </w:r>
      <w:r>
        <w:rPr>
          <w:iCs/>
          <w:i/>
          <w:bCs/>
          <w:b/>
        </w:rPr>
        <w:t xml:space="preserve">/li&gt;</w:t>
      </w:r>
    </w:p>
    <w:p>
      <w:pPr>
        <w:pStyle w:val="BodyText"/>
      </w:pPr>
      <w:r>
        <w:t xml:space="preserve">In Canada, copyright law is distinct from US fair use doctrines. The Editor platform integrated a rights management system that automatically flagged potential intellectual property infringements based on content analysis.</w:t>
      </w:r>
    </w:p>
    <w:bookmarkEnd w:id="23"/>
    <w:bookmarkStart w:id="24" w:name="Xa616e327533ed274e02e9a0823c0218b28de319"/>
    <w:p>
      <w:pPr>
        <w:pStyle w:val="Heading2"/>
      </w:pPr>
      <w:r>
        <w:t xml:space="preserve">Operational Impact and Business Outcomes in Canada Vancouver</w:t>
      </w:r>
    </w:p>
    <w:p>
      <w:pPr>
        <w:pStyle w:val="FirstParagraph"/>
      </w:pPr>
      <w:r>
        <w:t xml:space="preserve">Three months after the full rollout of the Editor solution across all departments in</w:t>
      </w:r>
      <w:r>
        <w:t xml:space="preserve"> </w:t>
      </w:r>
      <w:r>
        <w:rPr>
          <w:bCs/>
          <w:b/>
        </w:rPr>
        <w:t xml:space="preserve">Canada Vancouver</w:t>
      </w:r>
      <w:r>
        <w:t xml:space="preserve">, the organization reported measurable improvements. Key performance indicators (KPIs) demonstrated a shift from reactive to proactive management of content.</w:t>
      </w:r>
    </w:p>
    <w:p>
      <w:pPr>
        <w:numPr>
          <w:ilvl w:val="0"/>
          <w:numId w:val="1002"/>
        </w:numPr>
        <w:pStyle w:val="Compact"/>
      </w:pPr>
      <w:r>
        <w:rPr>
          <w:bCs/>
          <w:b/>
        </w:rPr>
        <w:t xml:space="preserve">Publishing Speed:</w:t>
      </w:r>
    </w:p>
    <w:bookmarkEnd w:id="24"/>
    <w:bookmarkStart w:id="25" w:name="challenges-and-mitigation-strategies"/>
    <w:p>
      <w:pPr>
        <w:pStyle w:val="Heading2"/>
      </w:pPr>
      <w:r>
        <w:t xml:space="preserve">Challenges and Mitigation Strategies</w:t>
      </w:r>
    </w:p>
    <w:p>
      <w:pPr>
        <w:pStyle w:val="FirstParagraph"/>
      </w:pPr>
      <w:r>
        <w:t xml:space="preserve">Implementing the Editor platform was not without its hurdles. The primary challenge was cultural resistance within the</w:t>
      </w:r>
      <w:r>
        <w:t xml:space="preserve"> </w:t>
      </w:r>
      <w:r>
        <w:t xml:space="preserve"> </w:t>
      </w:r>
      <w:r>
        <w:t xml:space="preserve">employees were accustomed to legacy systems. To mitigate this, the company launched a "Digital Champions" program in</w:t>
      </w:r>
      <w:r>
        <w:t xml:space="preserve"> </w:t>
      </w:r>
      <w:r>
        <w:rPr>
          <w:bCs/>
          <w:b/>
        </w:rPr>
        <w:t xml:space="preserve">Canada Vancouver</w:t>
      </w:r>
      <w:r>
        <w:t xml:space="preserve">. This initiative identified early adopters who could mentor their peers on how to leverage advanced features of the Editor tool effectively.</w:t>
      </w:r>
    </w:p>
    <w:p>
      <w:pPr>
        <w:pStyle w:val="BodyText"/>
      </w:pPr>
      <w:r>
        <w:t xml:space="preserve">Data migration was another significant hurdle. Moving terabytes of historical documents into the new structure required careful planning to ensure no metadata was lost. Specialized scripts were developed specifically for this task, ensuring that all content remained searchable and properly indexed within the</w:t>
      </w:r>
      <w:r>
        <w:t xml:space="preserve"> </w:t>
      </w:r>
      <w:r>
        <w:rPr>
          <w:bCs/>
          <w:b/>
        </w:rPr>
        <w:t xml:space="preserve">Editor</w:t>
      </w:r>
      <w:r>
        <w:t xml:space="preserve"> </w:t>
      </w:r>
      <w:r>
        <w:t xml:space="preserve">framework.</w:t>
      </w:r>
    </w:p>
    <w:bookmarkEnd w:id="25"/>
    <w:bookmarkStart w:id="26" w:name="user-experience-in-canada-vancouver"/>
    <w:p>
      <w:pPr>
        <w:pStyle w:val="Heading2"/>
      </w:pPr>
      <w:r>
        <w:t xml:space="preserve">User Experience in Canada Vancouver</w:t>
      </w:r>
    </w:p>
    <w:p>
      <w:pPr>
        <w:pStyle w:val="FirstParagraph"/>
      </w:pPr>
      <w:r>
        <w:t xml:space="preserve">The user interface of the</w:t>
      </w:r>
      <w:r>
        <w:t xml:space="preserve"> </w:t>
      </w:r>
      <w:r>
        <w:rPr>
          <w:bCs/>
          <w:b/>
        </w:rPr>
        <w:t xml:space="preserve">Editor</w:t>
      </w:r>
      <w:r>
        <w:t xml:space="preserve"> </w:t>
      </w:r>
      <w:r>
        <w:t xml:space="preserve">tool was customized to suit the workflow preferences of professionals in</w:t>
      </w:r>
    </w:p>
    <w:bookmarkEnd w:id="26"/>
    <w:bookmarkStart w:id="27" w:name="Xea79e2254566c8b254a8fb5c4fd04a38a6d301c"/>
    <w:p>
      <w:pPr>
        <w:pStyle w:val="Heading2"/>
      </w:pPr>
      <w:r>
        <w:t xml:space="preserve">A Strategic Advantage for Canada Vancouver Businesses</w:t>
      </w:r>
    </w:p>
    <w:p>
      <w:pPr>
        <w:pStyle w:val="FirstParagraph"/>
      </w:pPr>
      <w:r>
        <w:t xml:space="preserve">This case study demonstrates that adopting advanced editorial technology is not just an IT upgrade but a strategic business decision. For organizations operating in</w:t>
      </w:r>
      <w:r>
        <w:t xml:space="preserve"> </w:t>
      </w:r>
      <w:r>
        <w:rPr>
          <w:bCs/>
          <w:b/>
        </w:rPr>
        <w:t xml:space="preserve">Canada Vancouver</w:t>
      </w:r>
      <w:r>
        <w:t xml:space="preserve">, the ability to collaborate seamlessly while maintaining strict compliance with local laws provides a competitive edge. The Editor platform served as the backbone of this transformation, enabling higher quality content output and faster time-to-market.</w:t>
      </w:r>
    </w:p>
    <w:p>
      <w:pPr>
        <w:pStyle w:val="BodyText"/>
      </w:pPr>
      <w:r>
        <w:t xml:space="preserve">The success in</w:t>
      </w:r>
      <w:r>
        <w:t xml:space="preserve"> </w:t>
      </w:r>
      <w:r>
        <w:rPr>
          <w:bCs/>
          <w:b/>
        </w:rPr>
        <w:t xml:space="preserve">Canada Vancouver</w:t>
      </w:r>
      <w:r>
        <w:t xml:space="preserve"> </w:t>
      </w:r>
      <w:r>
        <w:t xml:space="preserve">highlights a broader trend where digital tools must be localized not just in language but in regulatory context. By aligning the capabilities of the</w:t>
      </w:r>
      <w:r>
        <w:t xml:space="preserve"> </w:t>
      </w:r>
      <w:r>
        <w:rPr>
          <w:bCs/>
          <w:b/>
        </w:rPr>
        <w:t xml:space="preserve">Editor</w:t>
      </w:r>
      <w:r>
        <w:t xml:space="preserve"> </w:t>
      </w:r>
      <w:r>
        <w:t xml:space="preserve">with the specific legal and cultural nuances of</w:t>
      </w:r>
    </w:p>
    <w:bookmarkEnd w:id="27"/>
    <w:bookmarkStart w:id="28" w:name="conclusion"/>
    <w:p>
      <w:pPr>
        <w:pStyle w:val="Heading2"/>
      </w:pPr>
      <w:r>
        <w:t xml:space="preserve">Conclusion</w:t>
      </w:r>
    </w:p>
    <w:p>
      <w:pPr>
        <w:pStyle w:val="FirstParagraph"/>
      </w:pPr>
      <w:r>
        <w:t xml:space="preserve">In conclusion, this case study illustrates how a robust "Editor" solution can revolutionize operations for businesses in "</w:t>
      </w:r>
      <w:r>
        <w:rPr>
          <w:bCs/>
          <w:b/>
        </w:rPr>
        <w:t xml:space="preserve">Canada Vancouver</w:t>
      </w:r>
      <w:r>
        <w:t xml:space="preserve">". By solving critical issues related to version control, security, and compliance, the company has positioned itself as a leader in efficient content management. The journey from fragmented workflows to a unified editing environment underscores the importance of choosing technology that resonates with local operational requirements. As digital landscapes continue to evolve in</w:t>
      </w:r>
      <w:r>
        <w:t xml:space="preserve"> </w:t>
      </w:r>
      <w:r>
        <w:rPr>
          <w:bCs/>
          <w:b/>
        </w:rPr>
        <w:t xml:space="preserve">Canada Vancouver</w:t>
      </w:r>
      <w:r>
        <w:t xml:space="preserve">, businesses that invest in such integrated editorial systems will likely see sustained growth and enhanced trust among their audiences.</w:t>
      </w:r>
    </w:p>
    <w:p>
      <w:pPr>
        <w:pStyle w:val="BodyText"/>
      </w:pPr>
      <w:r>
        <w:t xml:space="preserve">The findings suggest that future implementations should focus on integrating AI-driven features within the Editor tool, further automating routine tasks while keeping human editors at the center of creative decision-making. This balance will be crucial for maintaining relevance in the dynamic market of</w:t>
      </w:r>
      <w:r>
        <w:t xml:space="preserve"> </w:t>
      </w:r>
      <w:r>
        <w:rPr>
          <w:bCs/>
          <w:b/>
        </w:rPr>
        <w:t xml:space="preserve">Canada Vancouver</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Advanced Editor Technologies in Canada Vancouver</dc:title>
  <dc:creator/>
  <dc:language>en</dc:language>
  <cp:keywords/>
  <dcterms:created xsi:type="dcterms:W3CDTF">2026-07-29T04:10:52Z</dcterms:created>
  <dcterms:modified xsi:type="dcterms:W3CDTF">2026-07-29T04:10:52Z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