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Content</w:t>
      </w:r>
      <w:r>
        <w:t xml:space="preserve"> </w:t>
      </w:r>
      <w:r>
        <w:t xml:space="preserve">Editor</w:t>
      </w:r>
      <w:r>
        <w:t xml:space="preserve"> </w:t>
      </w:r>
      <w:r>
        <w:t xml:space="preserve">Implementation</w:t>
      </w:r>
      <w:r>
        <w:t xml:space="preserve"> </w:t>
      </w:r>
      <w:r>
        <w:t xml:space="preserve">in</w:t>
      </w:r>
      <w:r>
        <w:t xml:space="preserve"> </w:t>
      </w:r>
      <w:r>
        <w:t xml:space="preserve">China</w:t>
      </w:r>
      <w:r>
        <w:t xml:space="preserve"> </w:t>
      </w:r>
      <w:r>
        <w:t xml:space="preserve">Guangzhou</w:t>
      </w:r>
    </w:p>
    <w:bookmarkStart w:id="46" w:name="Xf4d2a382ac307477f55836afb683b0936346587"/>
    <w:p>
      <w:pPr>
        <w:pStyle w:val="Heading1"/>
      </w:pPr>
      <w:r>
        <w:t xml:space="preserve">The Digital Transformation of Publishing in South China: A Case Study on the Integration of a Next-Generation Editor in China Guangzhou</w:t>
      </w:r>
    </w:p>
    <w:p>
      <w:pPr>
        <w:pStyle w:val="FirstParagraph"/>
      </w:pPr>
      <w:r>
        <w:rPr>
          <w:bCs/>
          <w:b/>
        </w:rPr>
        <w:t xml:space="preserve">Date:</w:t>
      </w:r>
      <w:r>
        <w:t xml:space="preserve"> </w:t>
      </w:r>
      <w:r>
        <w:t xml:space="preserve">October 26, 2023</w:t>
      </w:r>
      <w:r>
        <w:br/>
      </w:r>
      <w:r>
        <w:rPr>
          <w:bCs/>
          <w:b/>
        </w:rPr>
        <w:t xml:space="preserve">Location Focus:</w:t>
      </w:r>
      <w:r>
        <w:t xml:space="preserve"> </w:t>
      </w:r>
      <w:r>
        <w:t xml:space="preserve">China, Guangzhou (Canton)</w:t>
      </w:r>
      <w:r>
        <w:br/>
      </w:r>
      <w:r>
        <w:rPr>
          <w:bCs/>
          <w:b/>
        </w:rPr>
        <w:t xml:space="preserve">Status:</w:t>
      </w:r>
    </w:p>
    <w:bookmarkStart w:id="21" w:name="section"/>
    <w:p>
      <w:pPr>
        <w:pStyle w:val="Heading2"/>
      </w:pPr>
      <w:bookmarkStart w:id="20" w:name="introduction"/>
      <w:bookmarkEnd w:id="20"/>
    </w:p>
    <w:p>
      <w:pPr>
        <w:pStyle w:val="FirstParagraph"/>
      </w:pPr>
      <w:r>
        <w:t xml:space="preserve">1. Introduction and Contextual Background</w:t>
      </w:r>
      <w:r>
        <w:t xml:space="preserve"> </w:t>
      </w:r>
      <w:r>
        <w:t xml:space="preserve">In the rapidly evolving landscape of digital media, the tool used to create, manage, and publish content is as critical as the content itself. This case study examines the successful deployment of a comprehensive</w:t>
      </w:r>
      <w:r>
        <w:t xml:space="preserve"> </w:t>
      </w:r>
      <w:r>
        <w:rPr>
          <w:bCs/>
          <w:b/>
        </w:rPr>
        <w:t xml:space="preserve">Editor</w:t>
      </w:r>
      <w:r>
        <w:t xml:space="preserve"> </w:t>
      </w:r>
      <w:r>
        <w:t xml:space="preserve">platform within one of China's most dynamic economic hubs:</w:t>
      </w:r>
      <w:r>
        <w:t xml:space="preserve"> </w:t>
      </w:r>
      <w:r>
        <w:rPr>
          <w:bCs/>
          <w:b/>
        </w:rPr>
        <w:t xml:space="preserve">China Guangzhou</w:t>
      </w:r>
      <w:r>
        <w:t xml:space="preserve">. Known historically as Canton and currently serving as a global trade fair capital and tech innovation center, Guangzhou presents a unique set of challenges for digital publishers. These include high user expectations for speed, strict regulatory compliance with Chinese internet laws, and the necessity of seamless integration with local ecosystem giants such as WeChat (Weixin) and Douyin.</w:t>
      </w:r>
      <w:r>
        <w:t xml:space="preserve"> </w:t>
      </w:r>
      <w:r>
        <w:t xml:space="preserve">The objective of this project was to migrate a legacy publishing house based in</w:t>
      </w:r>
      <w:r>
        <w:t xml:space="preserve"> </w:t>
      </w:r>
      <w:r>
        <w:rPr>
          <w:bCs/>
          <w:b/>
        </w:rPr>
        <w:t xml:space="preserve">China Guangzhou</w:t>
      </w:r>
      <w:r>
        <w:t xml:space="preserve"> </w:t>
      </w:r>
      <w:r>
        <w:t xml:space="preserve">from a disjointed set of Word documents and basic CMS inputs to a sophisticated, cloud-native</w:t>
      </w:r>
      <w:r>
        <w:t xml:space="preserve"> </w:t>
      </w:r>
      <w:r>
        <w:rPr>
          <w:bCs/>
          <w:b/>
        </w:rPr>
        <w:t xml:space="preserve">Editor</w:t>
      </w:r>
      <w:r>
        <w:t xml:space="preserve">. This transition aimed to streamline workflows, enhance collaboration among remote teams across the Guangdong province, and ensure strict adherence to local data sovereignty laws.</w:t>
      </w:r>
    </w:p>
    <w:bookmarkEnd w:id="21"/>
    <w:bookmarkStart w:id="29" w:name="section-1"/>
    <w:p>
      <w:pPr>
        <w:pStyle w:val="Heading2"/>
      </w:pPr>
      <w:bookmarkStart w:id="22" w:name="challenges"/>
      <w:bookmarkEnd w:id="22"/>
    </w:p>
    <w:p>
      <w:pPr>
        <w:pStyle w:val="FirstParagraph"/>
      </w:pPr>
      <w:r>
        <w:t xml:space="preserve">2. Key Challenges in the Guangzhou Market</w:t>
      </w:r>
      <w:r>
        <w:t xml:space="preserve"> </w:t>
      </w:r>
      <w:r>
        <w:t xml:space="preserve">Implementing a standard international</w:t>
      </w:r>
      <w:r>
        <w:t xml:space="preserve"> </w:t>
      </w:r>
      <w:r>
        <w:rPr>
          <w:bCs/>
          <w:b/>
        </w:rPr>
        <w:t xml:space="preserve">Editor</w:t>
      </w:r>
      <w:r>
        <w:t xml:space="preserve"> </w:t>
      </w:r>
      <w:r>
        <w:t xml:space="preserve">solution in</w:t>
      </w:r>
      <w:r>
        <w:t xml:space="preserve"> </w:t>
      </w:r>
      <w:r>
        <w:rPr>
          <w:bCs/>
          <w:b/>
        </w:rPr>
        <w:t xml:space="preserve">China Guangzhou</w:t>
      </w:r>
      <w:r>
        <w:t xml:space="preserve"> </w:t>
      </w:r>
      <w:r>
        <w:t xml:space="preserve">was not merely a technical upgrade; it required navigating complex local constraints. The primary challenges identified during the initial assessment phase included:</w:t>
      </w:r>
    </w:p>
    <w:bookmarkStart w:id="24" w:name="section-2"/>
    <w:p>
      <w:pPr>
        <w:pStyle w:val="Heading3"/>
      </w:pPr>
      <w:bookmarkStart w:id="23" w:name="compliance"/>
      <w:bookmarkEnd w:id="23"/>
    </w:p>
    <w:p>
      <w:pPr>
        <w:pStyle w:val="FirstParagraph"/>
      </w:pPr>
      <w:r>
        <w:t xml:space="preserve">a) Regulatory Compliance and Content Moderation</w:t>
      </w:r>
      <w:r>
        <w:t xml:space="preserve"> </w:t>
      </w:r>
      <w:r>
        <w:t xml:space="preserve">Unlike Western markets, digital content in</w:t>
      </w:r>
      <w:r>
        <w:t xml:space="preserve"> </w:t>
      </w:r>
      <w:r>
        <w:rPr>
          <w:bCs/>
          <w:b/>
        </w:rPr>
        <w:t xml:space="preserve">China Guangzhou</w:t>
      </w:r>
      <w:r>
        <w:t xml:space="preserve"> </w:t>
      </w:r>
      <w:r>
        <w:t xml:space="preserve">is subject to rigorous pre-publishing reviews. The</w:t>
      </w:r>
      <w:r>
        <w:t xml:space="preserve"> </w:t>
      </w:r>
      <w:r>
        <w:rPr>
          <w:bCs/>
          <w:b/>
        </w:rPr>
        <w:t xml:space="preserve">Editor</w:t>
      </w:r>
      <w:r>
        <w:t xml:space="preserve"> </w:t>
      </w:r>
      <w:r>
        <w:t xml:space="preserve">needed to integrate real-time content moderation APIs that comply with the Cyberspace Administration of China (CAC) regulations. Standard editors often lack built-in mechanisms for keyword filtering, image recognition for prohibited symbols, and automated flagging of sensitive topics, which are mandatory in this region.</w:t>
      </w:r>
    </w:p>
    <w:bookmarkEnd w:id="24"/>
    <w:bookmarkStart w:id="26" w:name="section-3"/>
    <w:p>
      <w:pPr>
        <w:pStyle w:val="Heading3"/>
      </w:pPr>
      <w:bookmarkStart w:id="25" w:name="ecosystem"/>
      <w:bookmarkEnd w:id="25"/>
    </w:p>
    <w:p>
      <w:pPr>
        <w:pStyle w:val="FirstParagraph"/>
      </w:pPr>
      <w:r>
        <w:t xml:space="preserve">b) Ecosystem Integration</w:t>
      </w:r>
      <w:r>
        <w:t xml:space="preserve"> </w:t>
      </w:r>
      <w:r>
        <w:t xml:space="preserve">In Guangzhou's hyper-connected digital environment, an</w:t>
      </w:r>
      <w:r>
        <w:t xml:space="preserve"> </w:t>
      </w:r>
      <w:r>
        <w:rPr>
          <w:bCs/>
          <w:b/>
        </w:rPr>
        <w:t xml:space="preserve">Editor</w:t>
      </w:r>
      <w:r>
        <w:t xml:space="preserve"> </w:t>
      </w:r>
      <w:r>
        <w:t xml:space="preserve">cannot exist in a vacuum. It must seamlessly export content to platforms that dominate the local market. The primary requirement was one-click publishing capabilities to WeChat Official Accounts, Toutiao, and Xiaohongshu. Failure to integrate deeply with these platforms would render the</w:t>
      </w:r>
      <w:r>
        <w:t xml:space="preserve"> </w:t>
      </w:r>
      <w:r>
        <w:rPr>
          <w:bCs/>
          <w:b/>
        </w:rPr>
        <w:t xml:space="preserve">Editor</w:t>
      </w:r>
      <w:r>
        <w:t xml:space="preserve"> </w:t>
      </w:r>
      <w:r>
        <w:t xml:space="preserve">obsolete for local marketers who rely on these channels for 90% of their traffic.</w:t>
      </w:r>
    </w:p>
    <w:bookmarkEnd w:id="26"/>
    <w:bookmarkStart w:id="28" w:name="section-4"/>
    <w:p>
      <w:pPr>
        <w:pStyle w:val="Heading3"/>
      </w:pPr>
      <w:bookmarkStart w:id="27" w:name="performance"/>
      <w:bookmarkEnd w:id="27"/>
    </w:p>
    <w:p>
      <w:pPr>
        <w:pStyle w:val="FirstParagraph"/>
      </w:pPr>
      <w:r>
        <w:t xml:space="preserve">c) Infrastructure and Speed</w:t>
      </w:r>
      <w:r>
        <w:t xml:space="preserve"> </w:t>
      </w:r>
      <w:r>
        <w:t xml:space="preserve">Users in</w:t>
      </w:r>
      <w:r>
        <w:t xml:space="preserve"> </w:t>
      </w:r>
      <w:r>
        <w:rPr>
          <w:bCs/>
          <w:b/>
        </w:rPr>
        <w:t xml:space="preserve">China Guangzhou</w:t>
      </w:r>
      <w:r>
        <w:t xml:space="preserve"> </w:t>
      </w:r>
      <w:r>
        <w:t xml:space="preserve">expect sub-second load times. Hosting an</w:t>
      </w:r>
      <w:r>
        <w:t xml:space="preserve"> </w:t>
      </w:r>
      <w:r>
        <w:rPr>
          <w:bCs/>
          <w:b/>
        </w:rPr>
        <w:t xml:space="preserve">Editor</w:t>
      </w:r>
      <w:r>
        <w:t xml:space="preserve"> </w:t>
      </w:r>
      <w:r>
        <w:t xml:space="preserve">on servers located outside of mainland China resulted in significant latency issues for editors working locally. The solution required local hosting within the Guangdong province to ensure low-latency access and high availability during peak traffic events, such as the Canton Fair (China Import and Export Fair).</w:t>
      </w:r>
    </w:p>
    <w:bookmarkEnd w:id="28"/>
    <w:bookmarkEnd w:id="29"/>
    <w:bookmarkStart w:id="37" w:name="section-5"/>
    <w:p>
      <w:pPr>
        <w:pStyle w:val="Heading2"/>
      </w:pPr>
      <w:bookmarkStart w:id="30" w:name="solution"/>
      <w:bookmarkEnd w:id="30"/>
    </w:p>
    <w:p>
      <w:pPr>
        <w:pStyle w:val="FirstParagraph"/>
      </w:pPr>
      <w:r>
        <w:t xml:space="preserve">3. The Solution: A Tailored Editor Implementation</w:t>
      </w:r>
      <w:r>
        <w:t xml:space="preserve"> </w:t>
      </w:r>
      <w:r>
        <w:t xml:space="preserve">To address these specific pain points, the project team selected a customizable</w:t>
      </w:r>
      <w:r>
        <w:t xml:space="preserve"> </w:t>
      </w:r>
      <w:r>
        <w:rPr>
          <w:bCs/>
          <w:b/>
        </w:rPr>
        <w:t xml:space="preserve">Editor</w:t>
      </w:r>
      <w:r>
        <w:t xml:space="preserve"> </w:t>
      </w:r>
      <w:r>
        <w:t xml:space="preserve">framework that allowed for deep localization. The implementation focused on three core pillars tailored specifically for the</w:t>
      </w:r>
      <w:r>
        <w:t xml:space="preserve"> </w:t>
      </w:r>
      <w:r>
        <w:rPr>
          <w:bCs/>
          <w:b/>
        </w:rPr>
        <w:t xml:space="preserve">China Guangzhou</w:t>
      </w:r>
      <w:r>
        <w:t xml:space="preserve"> </w:t>
      </w:r>
      <w:r>
        <w:t xml:space="preserve">context.</w:t>
      </w:r>
    </w:p>
    <w:bookmarkStart w:id="32" w:name="section-6"/>
    <w:p>
      <w:pPr>
        <w:pStyle w:val="Heading3"/>
      </w:pPr>
      <w:bookmarkStart w:id="31" w:name="localization"/>
      <w:bookmarkEnd w:id="31"/>
    </w:p>
    <w:p>
      <w:pPr>
        <w:pStyle w:val="FirstParagraph"/>
      </w:pPr>
      <w:r>
        <w:t xml:space="preserve">a) Localized Compliance Engine</w:t>
      </w:r>
      <w:r>
        <w:t xml:space="preserve"> </w:t>
      </w:r>
      <w:r>
        <w:t xml:space="preserve">The</w:t>
      </w:r>
      <w:r>
        <w:t xml:space="preserve"> </w:t>
      </w:r>
      <w:r>
        <w:rPr>
          <w:bCs/>
          <w:b/>
        </w:rPr>
        <w:t xml:space="preserve">Editor</w:t>
      </w:r>
      <w:r>
        <w:t xml:space="preserve"> </w:t>
      </w:r>
      <w:r>
        <w:t xml:space="preserve">was configured with a proprietary compliance engine. Before any content could be published, the system ran an automated scan against a database of millions of restricted keywords and phrases specific to Chinese regulatory standards. If sensitive content was detected, the</w:t>
      </w:r>
      <w:r>
        <w:t xml:space="preserve"> </w:t>
      </w:r>
      <w:r>
        <w:rPr>
          <w:bCs/>
          <w:b/>
        </w:rPr>
        <w:t xml:space="preserve">Editor</w:t>
      </w:r>
      <w:r>
        <w:t xml:space="preserve"> </w:t>
      </w:r>
      <w:r>
        <w:t xml:space="preserve">would instantly highlight the section in red and prevent export until reviewed by a human moderator. This feature drastically reduced legal risks for publishers operating in</w:t>
      </w:r>
      <w:r>
        <w:t xml:space="preserve"> </w:t>
      </w:r>
      <w:r>
        <w:rPr>
          <w:bCs/>
          <w:b/>
        </w:rPr>
        <w:t xml:space="preserve">China Guangzhou</w:t>
      </w:r>
      <w:r>
        <w:t xml:space="preserve">.</w:t>
      </w:r>
    </w:p>
    <w:bookmarkEnd w:id="32"/>
    <w:bookmarkStart w:id="34" w:name="section-7"/>
    <w:p>
      <w:pPr>
        <w:pStyle w:val="Heading3"/>
      </w:pPr>
      <w:bookmarkStart w:id="33" w:name="api-integration"/>
      <w:bookmarkEnd w:id="33"/>
    </w:p>
    <w:p>
      <w:pPr>
        <w:pStyle w:val="FirstParagraph"/>
      </w:pPr>
      <w:r>
        <w:t xml:space="preserve">b) Native Ecosystem APIs</w:t>
      </w:r>
      <w:r>
        <w:t xml:space="preserve"> </w:t>
      </w:r>
      <w:r>
        <w:t xml:space="preserve">Developers integrated the</w:t>
      </w:r>
      <w:r>
        <w:t xml:space="preserve"> </w:t>
      </w:r>
      <w:r>
        <w:rPr>
          <w:bCs/>
          <w:b/>
        </w:rPr>
        <w:t xml:space="preserve">Editor</w:t>
      </w:r>
      <w:r>
        <w:t xml:space="preserve"> </w:t>
      </w:r>
      <w:r>
        <w:t xml:space="preserve">with the open APIs of Tencent and ByteDance. This allowed journalists in Guangzhou to write an article in the</w:t>
      </w:r>
      <w:r>
        <w:t xml:space="preserve"> </w:t>
      </w:r>
      <w:r>
        <w:rPr>
          <w:bCs/>
          <w:b/>
        </w:rPr>
        <w:t xml:space="preserve">Editor</w:t>
      </w:r>
      <w:r>
        <w:t xml:space="preserve">, preview how it would look on a mobile WeChat feed, and publish directly without formatting loss. The</w:t>
      </w:r>
      <w:r>
        <w:t xml:space="preserve"> </w:t>
      </w:r>
      <w:r>
        <w:rPr>
          <w:bCs/>
          <w:b/>
        </w:rPr>
        <w:t xml:space="preserve">Editor</w:t>
      </w:r>
      <w:r>
        <w:t xml:space="preserve">'s media library was also synced with local CDN providers (such as Tencent Cloud or Alibaba Cloud) to ensure images and videos loaded instantly for end-users in the Pearl River Delta region.</w:t>
      </w:r>
    </w:p>
    <w:bookmarkEnd w:id="34"/>
    <w:bookmarkStart w:id="36" w:name="section-8"/>
    <w:p>
      <w:pPr>
        <w:pStyle w:val="Heading3"/>
      </w:pPr>
      <w:bookmarkStart w:id="35" w:name="collaboration"/>
      <w:bookmarkEnd w:id="35"/>
    </w:p>
    <w:p>
      <w:pPr>
        <w:pStyle w:val="FirstParagraph"/>
      </w:pPr>
      <w:r>
        <w:t xml:space="preserve">c) Real-Time Collaboration Features</w:t>
      </w:r>
      <w:r>
        <w:t xml:space="preserve"> </w:t>
      </w:r>
      <w:r>
        <w:t xml:space="preserve">Given the fast-paced nature of news in</w:t>
      </w:r>
      <w:r>
        <w:t xml:space="preserve"> </w:t>
      </w:r>
      <w:r>
        <w:rPr>
          <w:bCs/>
          <w:b/>
        </w:rPr>
        <w:t xml:space="preserve">China Guangzhou</w:t>
      </w:r>
      <w:r>
        <w:t xml:space="preserve">, real-time collaboration was essential. The</w:t>
      </w:r>
      <w:r>
        <w:t xml:space="preserve"> </w:t>
      </w:r>
      <w:r>
        <w:rPr>
          <w:bCs/>
          <w:b/>
        </w:rPr>
        <w:t xml:space="preserve">Editor</w:t>
      </w:r>
      <w:r>
        <w:t xml:space="preserve"> </w:t>
      </w:r>
      <w:r>
        <w:t xml:space="preserve">supported multiple cursors, allowing editors, proofreaders, and legal compliance officers to work on the same document simultaneously. This reduced the editorial cycle time from an average of four hours to forty-five minutes for standard news pieces.</w:t>
      </w:r>
    </w:p>
    <w:bookmarkEnd w:id="36"/>
    <w:bookmarkEnd w:id="37"/>
    <w:bookmarkStart w:id="39" w:name="section-9"/>
    <w:p>
      <w:pPr>
        <w:pStyle w:val="Heading2"/>
      </w:pPr>
      <w:bookmarkStart w:id="38" w:name="implementation"/>
      <w:bookmarkEnd w:id="38"/>
    </w:p>
    <w:p>
      <w:pPr>
        <w:pStyle w:val="FirstParagraph"/>
      </w:pPr>
      <w:r>
        <w:t xml:space="preserve">4. Implementation Strategy in China Guangzhou</w:t>
      </w:r>
      <w:r>
        <w:t xml:space="preserve"> </w:t>
      </w:r>
      <w:r>
        <w:t xml:space="preserve">The rollout of the</w:t>
      </w:r>
      <w:r>
        <w:t xml:space="preserve"> </w:t>
      </w:r>
      <w:r>
        <w:rPr>
          <w:bCs/>
          <w:b/>
        </w:rPr>
        <w:t xml:space="preserve">Editor</w:t>
      </w:r>
      <w:r>
        <w:t xml:space="preserve"> </w:t>
      </w:r>
      <w:r>
        <w:t xml:space="preserve">followed a phased approach designed to minimize disruption to operations in</w:t>
      </w:r>
      <w:r>
        <w:t xml:space="preserve"> </w:t>
      </w:r>
      <w:r>
        <w:rPr>
          <w:bCs/>
          <w:b/>
        </w:rPr>
        <w:t xml:space="preserve">China Guangzhou</w:t>
      </w:r>
      <w:r>
        <w:t xml:space="preserve">.</w:t>
      </w:r>
    </w:p>
    <w:p>
      <w:pPr>
        <w:numPr>
          <w:ilvl w:val="0"/>
          <w:numId w:val="1001"/>
        </w:numPr>
        <w:pStyle w:val="Compact"/>
      </w:pPr>
      <w:r>
        <w:rPr>
          <w:bCs/>
          <w:b/>
        </w:rPr>
        <w:t xml:space="preserve">Phase 1: Pilot Group (Weeks 1-4):</w:t>
      </w:r>
      <w:r>
        <w:t xml:space="preserve"> </w:t>
      </w:r>
      <w:r>
        <w:t xml:space="preserve">A select team of ten senior editors was trained on the new</w:t>
      </w:r>
      <w:r>
        <w:t xml:space="preserve"> </w:t>
      </w:r>
      <w:r>
        <w:rPr>
          <w:bCs/>
          <w:b/>
        </w:rPr>
        <w:t xml:space="preserve">Editor</w:t>
      </w:r>
      <w:r>
        <w:t xml:space="preserve">. Feedback loops were established to identify UI/UX friction points. Special attention was paid to the input method editor (IME) compatibility, ensuring that Chinese character input felt natural and responsive within the</w:t>
      </w:r>
      <w:r>
        <w:t xml:space="preserve"> </w:t>
      </w:r>
      <w:r>
        <w:rPr>
          <w:bCs/>
          <w:b/>
        </w:rPr>
        <w:t xml:space="preserve">Editor</w:t>
      </w:r>
      <w:r>
        <w:t xml:space="preserve">'s text fields.</w:t>
      </w:r>
    </w:p>
    <w:p>
      <w:pPr>
        <w:numPr>
          <w:ilvl w:val="0"/>
          <w:numId w:val="1001"/>
        </w:numPr>
        <w:pStyle w:val="Compact"/>
      </w:pPr>
      <w:r>
        <w:rPr>
          <w:bCs/>
          <w:b/>
        </w:rPr>
        <w:t xml:space="preserve">Phase 2: Infrastructure Migration (Weeks 5-8):</w:t>
      </w:r>
      <w:r>
        <w:t xml:space="preserve"> </w:t>
      </w:r>
      <w:r>
        <w:t xml:space="preserve">The backend infrastructure was migrated to servers located in Guangzhou data centers. This step was crucial for meeting the latency requirements discussed earlier. Stress tests were conducted during a simulated high-volume news event to ensure stability.</w:t>
      </w:r>
    </w:p>
    <w:p>
      <w:pPr>
        <w:numPr>
          <w:ilvl w:val="0"/>
          <w:numId w:val="1001"/>
        </w:numPr>
        <w:pStyle w:val="Compact"/>
      </w:pPr>
      <w:r>
        <w:rPr>
          <w:bCs/>
          <w:b/>
        </w:rPr>
        <w:t xml:space="preserve">Phase 3: Full Deployment (Weeks 9-12):</w:t>
      </w:r>
      <w:r>
        <w:t xml:space="preserve"> </w:t>
      </w:r>
      <w:r>
        <w:t xml:space="preserve">The</w:t>
      </w:r>
      <w:r>
        <w:t xml:space="preserve"> </w:t>
      </w:r>
      <w:r>
        <w:rPr>
          <w:bCs/>
          <w:b/>
        </w:rPr>
        <w:t xml:space="preserve">Editor</w:t>
      </w:r>
      <w:r>
        <w:t xml:space="preserve"> </w:t>
      </w:r>
      <w:r>
        <w:t xml:space="preserve">was rolled out to all fifty staff members. Comprehensive training sessions were held, focusing on the new compliance features and API integrations.</w:t>
      </w:r>
    </w:p>
    <w:bookmarkEnd w:id="39"/>
    <w:bookmarkStart w:id="41" w:name="section-10"/>
    <w:p>
      <w:pPr>
        <w:pStyle w:val="Heading2"/>
      </w:pPr>
      <w:bookmarkStart w:id="40" w:name="results"/>
      <w:bookmarkEnd w:id="40"/>
    </w:p>
    <w:p>
      <w:pPr>
        <w:pStyle w:val="FirstParagraph"/>
      </w:pPr>
      <w:r>
        <w:t xml:space="preserve">5. Results and Impact Analysis</w:t>
      </w:r>
      <w:r>
        <w:t xml:space="preserve"> </w:t>
      </w:r>
      <w:r>
        <w:t xml:space="preserve">The deployment of the</w:t>
      </w:r>
      <w:r>
        <w:t xml:space="preserve"> </w:t>
      </w:r>
      <w:r>
        <w:rPr>
          <w:bCs/>
          <w:b/>
        </w:rPr>
        <w:t xml:space="preserve">Editor</w:t>
      </w:r>
      <w:r>
        <w:t xml:space="preserve"> </w:t>
      </w:r>
      <w:r>
        <w:t xml:space="preserve">in</w:t>
      </w:r>
      <w:r>
        <w:t xml:space="preserve"> </w:t>
      </w:r>
      <w:r>
        <w:rPr>
          <w:bCs/>
          <w:b/>
        </w:rPr>
        <w:t xml:space="preserve">China Guangzhou</w:t>
      </w:r>
      <w:r>
        <w:t xml:space="preserve"> </w:t>
      </w:r>
      <w:r>
        <w:t xml:space="preserve">yielded significant measurable improvements across key performance indicators (KPIs).</w:t>
      </w:r>
    </w:p>
    <w:p>
      <w:pPr>
        <w:pStyle w:val="BodyText"/>
      </w:pPr>
      <w:r>
        <w:t xml:space="preserve">Efficiency Gain:</w:t>
      </w:r>
    </w:p>
    <w:p>
      <w:pPr>
        <w:pStyle w:val="BodyText"/>
      </w:pPr>
      <w:r>
        <w:t xml:space="preserve">The time required to produce and publish a standard news article decreased by 40%. The streamlined workflow within the</w:t>
      </w:r>
      <w:r>
        <w:t xml:space="preserve"> </w:t>
      </w:r>
      <w:r>
        <w:rPr>
          <w:bCs/>
          <w:b/>
        </w:rPr>
        <w:t xml:space="preserve">Editor</w:t>
      </w:r>
      <w:r>
        <w:t xml:space="preserve"> </w:t>
      </w:r>
      <w:r>
        <w:t xml:space="preserve">eliminated redundant copy-pasting between platforms.</w:t>
      </w:r>
    </w:p>
    <w:p>
      <w:pPr>
        <w:pStyle w:val="BodyText"/>
      </w:pPr>
      <w:r>
        <w:t xml:space="preserve">Compliance Safety:</w:t>
      </w:r>
    </w:p>
    <w:p>
      <w:pPr>
        <w:pStyle w:val="BodyText"/>
      </w:pPr>
      <w:r>
        <w:t xml:space="preserve">The integration of automated moderation within the</w:t>
      </w:r>
      <w:r>
        <w:t xml:space="preserve"> </w:t>
      </w:r>
      <w:r>
        <w:rPr>
          <w:bCs/>
          <w:b/>
        </w:rPr>
        <w:t xml:space="preserve">Editor</w:t>
      </w:r>
      <w:r>
        <w:t xml:space="preserve"> </w:t>
      </w:r>
      <w:r>
        <w:t xml:space="preserve">resulted in a 95% reduction in compliance violations. No major regulatory infractions were recorded in the six months following implementation, a stark contrast to previous years where manual reviews often missed sensitive keywords.</w:t>
      </w:r>
    </w:p>
    <w:p>
      <w:pPr>
        <w:pStyle w:val="BodyText"/>
      </w:pPr>
      <w:r>
        <w:t xml:space="preserve">User Satisfaction:</w:t>
      </w:r>
    </w:p>
    <w:p>
      <w:pPr>
        <w:pStyle w:val="BodyText"/>
      </w:pPr>
      <w:r>
        <w:t xml:space="preserve">A post-implementation survey of staff in Guangzhou showed an 85% satisfaction rate with the new tool. Editors praised the speed of the</w:t>
      </w:r>
      <w:r>
        <w:t xml:space="preserve"> </w:t>
      </w:r>
      <w:r>
        <w:rPr>
          <w:bCs/>
          <w:b/>
        </w:rPr>
        <w:t xml:space="preserve">Editor</w:t>
      </w:r>
      <w:r>
        <w:t xml:space="preserve"> </w:t>
      </w:r>
      <w:r>
        <w:t xml:space="preserve">and its seamless integration with local Chinese platforms.</w:t>
      </w:r>
    </w:p>
    <w:bookmarkEnd w:id="41"/>
    <w:bookmarkStart w:id="43" w:name="section-11"/>
    <w:p>
      <w:pPr>
        <w:pStyle w:val="Heading2"/>
      </w:pPr>
      <w:bookmarkStart w:id="42" w:name="conclusion"/>
      <w:bookmarkEnd w:id="42"/>
    </w:p>
    <w:p>
      <w:pPr>
        <w:pStyle w:val="FirstParagraph"/>
      </w:pPr>
      <w:r>
        <w:t xml:space="preserve">6. Conclusion</w:t>
      </w:r>
      <w:r>
        <w:t xml:space="preserve"> </w:t>
      </w:r>
      <w:r>
        <w:t xml:space="preserve">The case of this publishing house in</w:t>
      </w:r>
      <w:r>
        <w:t xml:space="preserve"> </w:t>
      </w:r>
      <w:r>
        <w:rPr>
          <w:bCs/>
          <w:b/>
        </w:rPr>
        <w:t xml:space="preserve">China Guangzhou</w:t>
      </w:r>
      <w:r>
        <w:t xml:space="preserve"> </w:t>
      </w:r>
      <w:r>
        <w:t xml:space="preserve">demonstrates that implementing a modern</w:t>
      </w:r>
      <w:r>
        <w:t xml:space="preserve"> </w:t>
      </w:r>
      <w:r>
        <w:rPr>
          <w:bCs/>
          <w:b/>
        </w:rPr>
        <w:t xml:space="preserve">Editor</w:t>
      </w:r>
      <w:r>
        <w:t xml:space="preserve"> </w:t>
      </w:r>
      <w:r>
        <w:t xml:space="preserve">is not just about adopting new software; it is about adapting to local cultural, regulatory, and technological environments. By tailoring the</w:t>
      </w:r>
      <w:r>
        <w:t xml:space="preserve"> </w:t>
      </w:r>
      <w:r>
        <w:rPr>
          <w:bCs/>
          <w:b/>
        </w:rPr>
        <w:t xml:space="preserve">Editor</w:t>
      </w:r>
      <w:r>
        <w:t xml:space="preserve">'s functionality to meet the specific demands of the Guangzhou market—including strict compliance checks, deep integration with WeChat and Douyin, and low-latency infrastructure—the organization achieved a significant competitive advantage.</w:t>
      </w:r>
      <w:r>
        <w:t xml:space="preserve"> </w:t>
      </w:r>
      <w:r>
        <w:t xml:space="preserve">For other organizations looking to expand or optimize their digital presence in South China, this case study serves as a blueprint. The success hinges on recognizing that an</w:t>
      </w:r>
      <w:r>
        <w:t xml:space="preserve"> </w:t>
      </w:r>
      <w:r>
        <w:rPr>
          <w:bCs/>
          <w:b/>
        </w:rPr>
        <w:t xml:space="preserve">Editor</w:t>
      </w:r>
      <w:r>
        <w:t xml:space="preserve"> </w:t>
      </w:r>
      <w:r>
        <w:t xml:space="preserve">is not a generic tool but a critical component of the local digital ecosystem. In</w:t>
      </w:r>
      <w:r>
        <w:t xml:space="preserve"> </w:t>
      </w:r>
      <w:r>
        <w:rPr>
          <w:bCs/>
          <w:b/>
        </w:rPr>
        <w:t xml:space="preserve">China Guangzhou</w:t>
      </w:r>
      <w:r>
        <w:t xml:space="preserve">, speed, compliance, and connectivity are non-negotiable, and the right implementation of an editing platform can drive substantial operational efficiency and risk mitigation.</w:t>
      </w:r>
    </w:p>
    <w:bookmarkEnd w:id="43"/>
    <w:bookmarkStart w:id="45" w:name="section-12"/>
    <w:p>
      <w:pPr>
        <w:pStyle w:val="Heading2"/>
      </w:pPr>
      <w:bookmarkStart w:id="44" w:name="future"/>
      <w:bookmarkEnd w:id="44"/>
    </w:p>
    <w:p>
      <w:pPr>
        <w:pStyle w:val="FirstParagraph"/>
      </w:pPr>
      <w:r>
        <w:t xml:space="preserve">7. Future Outlook</w:t>
      </w:r>
      <w:r>
        <w:t xml:space="preserve"> </w:t>
      </w:r>
      <w:r>
        <w:t xml:space="preserve">Looking ahead, the team in</w:t>
      </w:r>
      <w:r>
        <w:t xml:space="preserve"> </w:t>
      </w:r>
      <w:r>
        <w:rPr>
          <w:bCs/>
          <w:b/>
        </w:rPr>
        <w:t xml:space="preserve">China Guangzhou</w:t>
      </w:r>
      <w:r>
        <w:t xml:space="preserve"> </w:t>
      </w:r>
      <w:r>
        <w:t xml:space="preserve">plans to integrate AI-driven content suggestions into the</w:t>
      </w:r>
      <w:r>
        <w:t xml:space="preserve"> </w:t>
      </w:r>
      <w:r>
        <w:rPr>
          <w:bCs/>
          <w:b/>
        </w:rPr>
        <w:t xml:space="preserve">Editor</w:t>
      </w:r>
      <w:r>
        <w:t xml:space="preserve">. This will further automate headline generation and SEO optimization, tailored specifically for Chinese search engines like Baidu. As digital trends evolve in Guangzhou, the flexibility of this chosen</w:t>
      </w:r>
      <w:r>
        <w:t xml:space="preserve"> </w:t>
      </w:r>
      <w:r>
        <w:rPr>
          <w:bCs/>
          <w:b/>
        </w:rPr>
        <w:t xml:space="preserve">Editor</w:t>
      </w:r>
      <w:r>
        <w:t xml:space="preserve"> </w:t>
      </w:r>
      <w:r>
        <w:t xml:space="preserve">platform ensures that the organization remains at the forefront of media innovation in China.</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Content Editor Implementation in China Guangzhou</dc:title>
  <dc:creator/>
  <dc:language>en</dc:language>
  <cp:keywords/>
  <dcterms:created xsi:type="dcterms:W3CDTF">2026-07-29T12:01:56Z</dcterms:created>
  <dcterms:modified xsi:type="dcterms:W3CDTF">2026-07-29T12:01:56Z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