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Shanghai</w:t>
      </w:r>
    </w:p>
    <w:bookmarkStart w:id="32" w:name="X997d192b163926b6bd406f04c00f10261c11039"/>
    <w:p>
      <w:pPr>
        <w:pStyle w:val="Heading1"/>
      </w:pPr>
      <w:r>
        <w:t xml:space="preserve">The Art of Curation and Compliance: A Case Study on the Editor in China Shanghai</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professional Editor within the unique media landscape of China Shanghai.</w:t>
      </w:r>
    </w:p>
    <w:bookmarkStart w:id="20" w:name="executive-summary"/>
    <w:p>
      <w:pPr>
        <w:pStyle w:val="Heading2"/>
      </w:pPr>
      <w:r>
        <w:t xml:space="preserve">1. Executive Summary</w:t>
      </w:r>
    </w:p>
    <w:p>
      <w:pPr>
        <w:pStyle w:val="FirstParagraph"/>
      </w:pPr>
      <w:r>
        <w:t xml:space="preserve">In the rapidly evolving global media ecosystem, few cities represent a more complex and dynamic intersection of tradition, technology, and regulation than Shanghai. Located at the heart of this cultural powerhouse is a critical professional figure: the Editor. This case study explores how the concept of an</w:t>
      </w:r>
      <w:r>
        <w:t xml:space="preserve"> </w:t>
      </w:r>
      <w:r>
        <w:rPr>
          <w:bCs/>
          <w:b/>
        </w:rPr>
        <w:t xml:space="preserve">Editor</w:t>
      </w:r>
      <w:r>
        <w:t xml:space="preserve"> </w:t>
      </w:r>
      <w:r>
        <w:t xml:space="preserve">functions specifically within</w:t>
      </w:r>
      <w:r>
        <w:t xml:space="preserve"> </w:t>
      </w:r>
      <w:r>
        <w:rPr>
          <w:bCs/>
          <w:b/>
        </w:rPr>
        <w:t xml:space="preserve">China Shanghai</w:t>
      </w:r>
      <w:r>
        <w:t xml:space="preserve">. It examines not only the traditional duties of content curation but also the heightened responsibilities regarding digital compliance, cross-cultural communication, and technological integration required by local laws and market expectations.</w:t>
      </w:r>
    </w:p>
    <w:p>
      <w:pPr>
        <w:pStyle w:val="BodyText"/>
      </w:pPr>
      <w:r>
        <w:t xml:space="preserve">The modern Editor in Shanghai is no longer merely a gatekeeper of grammar and style. They have evolved into strategic navigators of a dual-narrative environment, where global content must be localized effectively while adhering to strict domestic regulations. This document outlines the challenges, strategies, and outcomes associated with editorial operations in this specific geopolitical context.</w:t>
      </w:r>
    </w:p>
    <w:bookmarkEnd w:id="20"/>
    <w:bookmarkStart w:id="21" w:name="X1547f7434d3655765bd0ae03ecfc1211b7bc8ae"/>
    <w:p>
      <w:pPr>
        <w:pStyle w:val="Heading2"/>
      </w:pPr>
      <w:r>
        <w:t xml:space="preserve">2. Contextual Background: The Shanghai Media Landscape</w:t>
      </w:r>
    </w:p>
    <w:p>
      <w:pPr>
        <w:pStyle w:val="FirstParagraph"/>
      </w:pPr>
      <w:r>
        <w:t xml:space="preserve">To understand the necessity of a specialized Editorial approach in</w:t>
      </w:r>
      <w:r>
        <w:t xml:space="preserve"> </w:t>
      </w:r>
      <w:r>
        <w:rPr>
          <w:bCs/>
          <w:b/>
        </w:rPr>
        <w:t xml:space="preserve">China Shanghai</w:t>
      </w:r>
      <w:r>
        <w:t xml:space="preserve">, one must first appreciate the city's status as China’s financial capital and its most international metropolis. Shanghai serves as a gateway for multinational corporations entering Asia, yet it is deeply rooted in Chinese cultural nuances and political frameworks. For any media outlet, publishing house, or digital platform operating here, the stakes are high.</w:t>
      </w:r>
    </w:p>
    <w:p>
      <w:pPr>
        <w:pStyle w:val="BodyText"/>
      </w:pPr>
      <w:r>
        <w:t xml:space="preserve">The regulatory environment in</w:t>
      </w:r>
      <w:r>
        <w:t xml:space="preserve"> </w:t>
      </w:r>
      <w:r>
        <w:rPr>
          <w:bCs/>
          <w:b/>
        </w:rPr>
        <w:t xml:space="preserve">China Shanghai</w:t>
      </w:r>
      <w:r>
        <w:t xml:space="preserve"> </w:t>
      </w:r>
      <w:r>
        <w:t xml:space="preserve">is rigorous. Content guidelines are frequently updated to reflect national priorities regarding social stability, data security (such as the Personal Information Protection Law), and cultural sensitivity. Consequently, an Editor working in this jurisdiction must possess a dual competency: they must maintain international journalistic or creative standards while ensuring absolute compliance with local statutes. This duality defines the modern editorial workflow in the city.</w:t>
      </w:r>
    </w:p>
    <w:bookmarkEnd w:id="21"/>
    <w:bookmarkStart w:id="25" w:name="core-challenges-faced-by-the-editor"/>
    <w:p>
      <w:pPr>
        <w:pStyle w:val="Heading2"/>
      </w:pPr>
      <w:r>
        <w:t xml:space="preserve">3. Core Challenges Faced by the Editor</w:t>
      </w:r>
    </w:p>
    <w:bookmarkStart w:id="22" w:name="Xf17e64fa5a8ed4c900ff3669feb6eac467eba96"/>
    <w:p>
      <w:pPr>
        <w:pStyle w:val="Heading3"/>
      </w:pPr>
      <w:r>
        <w:t xml:space="preserve">3.1 Regulatory Compliance and Self-Censorship</w:t>
      </w:r>
    </w:p>
    <w:p>
      <w:pPr>
        <w:pStyle w:val="FirstParagraph"/>
      </w:pPr>
      <w:r>
        <w:t xml:space="preserve">The primary challenge for an</w:t>
      </w:r>
      <w:r>
        <w:t xml:space="preserve"> </w:t>
      </w:r>
      <w:r>
        <w:rPr>
          <w:bCs/>
          <w:b/>
        </w:rPr>
        <w:t xml:space="preserve">Editor</w:t>
      </w:r>
      <w:r>
        <w:t xml:space="preserve"> </w:t>
      </w:r>
      <w:r>
        <w:t xml:space="preserve">in Shanghai is navigating the labyrinth of content regulations. Unlike editors in Western markets who may focus primarily on libel or copyright, an Editor here must proactively identify content that could be deemed sensitive, misleading, or contrary to public interest as defined by local authorities. This requires a deep understanding of current policy directions.</w:t>
      </w:r>
    </w:p>
    <w:bookmarkEnd w:id="22"/>
    <w:bookmarkStart w:id="23" w:name="the-digital-physical-hybrid"/>
    <w:p>
      <w:pPr>
        <w:pStyle w:val="Heading3"/>
      </w:pPr>
      <w:r>
        <w:t xml:space="preserve">3.2 The Digital-Physical Hybrid</w:t>
      </w:r>
    </w:p>
    <w:p>
      <w:pPr>
        <w:pStyle w:val="FirstParagraph"/>
      </w:pPr>
      <w:r>
        <w:t xml:space="preserve">In Shanghai, digital platforms dominate media consumption. Editors must work seamlessly across multiple formats—WeChat Official Accounts, Xiaohongshu (Little Red Book), Weibo, and traditional web portals. Each platform has its own algorithmic preferences and community guidelines. An Editor must tailor content not just for language accuracy but for platform-specific engagement mechanics.</w:t>
      </w:r>
    </w:p>
    <w:bookmarkEnd w:id="23"/>
    <w:bookmarkStart w:id="24" w:name="X8b1de8df92d949398c6f5b9d79934e5fe8918a4"/>
    <w:p>
      <w:pPr>
        <w:pStyle w:val="Heading3"/>
      </w:pPr>
      <w:r>
        <w:t xml:space="preserve">3.3 Cultural Nuance vs. Global Standardization</w:t>
      </w:r>
    </w:p>
    <w:p>
      <w:pPr>
        <w:pStyle w:val="FirstParagraph"/>
      </w:pPr>
      <w:r>
        <w:t xml:space="preserve">Multinational brands operating in Shanghai often struggle with "translation" that fails to capture emotional resonance. The Editor’s role shifts from simple translation to transcreation. They must ensure that the tone, humor, and cultural references resonate with the local Shanghainese or broader Chinese audience without alienating expatriate communities or violating cultural taboos.</w:t>
      </w:r>
    </w:p>
    <w:bookmarkEnd w:id="24"/>
    <w:bookmarkEnd w:id="25"/>
    <w:bookmarkStart w:id="29" w:name="X43215bef1f8124753171af6a298b8d0591f425f"/>
    <w:p>
      <w:pPr>
        <w:pStyle w:val="Heading2"/>
      </w:pPr>
      <w:r>
        <w:t xml:space="preserve">4. Strategic Implementation: The Modern Editorial Workflow</w:t>
      </w:r>
    </w:p>
    <w:p>
      <w:pPr>
        <w:pStyle w:val="FirstParagraph"/>
      </w:pPr>
      <w:r>
        <w:t xml:space="preserve">To address these challenges, leading media organizations in Shanghai have adopted a specialized editorial workflow. This section outlines the key strategies employed by successful Editors in the region.</w:t>
      </w:r>
    </w:p>
    <w:bookmarkStart w:id="26" w:name="the-compliance-first-editorial-checklist"/>
    <w:p>
      <w:pPr>
        <w:pStyle w:val="Heading3"/>
      </w:pPr>
      <w:r>
        <w:t xml:space="preserve">The "Compliance-First" Editorial Checklist</w:t>
      </w:r>
    </w:p>
    <w:p>
      <w:pPr>
        <w:numPr>
          <w:ilvl w:val="0"/>
          <w:numId w:val="1001"/>
        </w:numPr>
        <w:pStyle w:val="Compact"/>
      </w:pPr>
      <w:r>
        <w:rPr>
          <w:bCs/>
          <w:b/>
        </w:rPr>
        <w:t xml:space="preserve">Territorial Integrity:</w:t>
      </w:r>
      <w:r>
        <w:t xml:space="preserve"> </w:t>
      </w:r>
      <w:r>
        <w:t xml:space="preserve">Verification that all maps and geographic references adhere strictly to official Chinese government standards.</w:t>
      </w:r>
    </w:p>
    <w:p>
      <w:pPr>
        <w:numPr>
          <w:ilvl w:val="0"/>
          <w:numId w:val="1001"/>
        </w:numPr>
        <w:pStyle w:val="Compact"/>
      </w:pPr>
      <w:r>
        <w:rPr>
          <w:bCs/>
          <w:b/>
        </w:rPr>
        <w:t xml:space="preserve">Data Privacy Check:</w:t>
      </w:r>
      <w:r>
        <w:t xml:space="preserve"> </w:t>
      </w:r>
      <w:r>
        <w:t xml:space="preserve">Ensuring no personal user data is exposed inappropriately, aligning with PIPL regulations.</w:t>
      </w:r>
    </w:p>
    <w:p>
      <w:pPr>
        <w:numPr>
          <w:ilvl w:val="0"/>
          <w:numId w:val="1001"/>
        </w:numPr>
        <w:pStyle w:val="Compact"/>
      </w:pPr>
      <w:r>
        <w:rPr>
          <w:bCs/>
          <w:b/>
        </w:rPr>
        <w:t xml:space="preserve">Sensitivity Review:</w:t>
      </w:r>
      <w:r>
        <w:t xml:space="preserve"> </w:t>
      </w:r>
      <w:r>
        <w:t xml:space="preserve">A dedicated step for reviewing content involving ethnic relations, historical events, and political figures against current editorial directives.</w:t>
      </w:r>
    </w:p>
    <w:bookmarkEnd w:id="26"/>
    <w:bookmarkStart w:id="27" w:name="data-driven-editing"/>
    <w:p>
      <w:pPr>
        <w:pStyle w:val="Heading3"/>
      </w:pPr>
      <w:r>
        <w:t xml:space="preserve">Data-Driven Editing</w:t>
      </w:r>
    </w:p>
    <w:p>
      <w:pPr>
        <w:pStyle w:val="FirstParagraph"/>
      </w:pPr>
      <w:r>
        <w:t xml:space="preserve">In Shanghai, data analytics is integral to the Editor’s role. Editors do not just decide what content goes live; they analyze real-time performance metrics to adjust tone and subject matter. If a particular narrative style yields high engagement on WeChat but low conversion on Taobao, the Editor must pivot quickly. This agility is crucial in a market that moves at breakneck speed.</w:t>
      </w:r>
    </w:p>
    <w:bookmarkEnd w:id="27"/>
    <w:bookmarkStart w:id="28" w:name="ai-assisted-workflow"/>
    <w:p>
      <w:pPr>
        <w:pStyle w:val="Heading3"/>
      </w:pPr>
      <w:r>
        <w:t xml:space="preserve">AI-Assisted Workflow</w:t>
      </w:r>
    </w:p>
    <w:p>
      <w:pPr>
        <w:pStyle w:val="FirstParagraph"/>
      </w:pPr>
      <w:r>
        <w:t xml:space="preserve">The adoption of Artificial Intelligence in editorial processes is widespread in Shanghai. Editors utilize AI tools for initial fact-checking, tone analysis, and even draft generation. However, the human Editor remains indispensable for nuance detection and ethical judgment. The synergy between AI efficiency and human cultural intuition is a hallmark of successful publishing houses in the region.</w:t>
      </w:r>
    </w:p>
    <w:bookmarkEnd w:id="28"/>
    <w:bookmarkEnd w:id="29"/>
    <w:bookmarkStart w:id="30" w:name="case-example-a-multinational-tech-launch"/>
    <w:p>
      <w:pPr>
        <w:pStyle w:val="Heading2"/>
      </w:pPr>
      <w:r>
        <w:t xml:space="preserve">5. Case Example: A Multinational Tech Launch</w:t>
      </w:r>
    </w:p>
    <w:p>
      <w:pPr>
        <w:pStyle w:val="FirstParagraph"/>
      </w:pPr>
      <w:r>
        <w:t xml:space="preserve">Consider a hypothetical scenario involving a global technology firm launching an app in Shanghai. The marketing team provides draft content that emphasizes individual freedom and data ownership—themes common in Western advertising but potentially sensitive or legally problematic in the local context.</w:t>
      </w:r>
    </w:p>
    <w:p>
      <w:pPr>
        <w:pStyle w:val="BodyText"/>
      </w:pPr>
      <w:r>
        <w:t xml:space="preserve">The local Editor intervenes during the pre-launch phase. Recognizing that direct translation of "data ownership" might conflict with national data governance frameworks, the Editor reframes the message to focus on "user empowerment through secure technology." This subtle shift maintains brand integrity while ensuring regulatory approval. The result is a successful launch with high user adoption, demonstrating how effective editing bridges the gap between global intent and local reality.</w:t>
      </w:r>
    </w:p>
    <w:bookmarkEnd w:id="30"/>
    <w:bookmarkStart w:id="31" w:name="Xd452d2a7efb093ee59431e3e0a6f1d9399a4fca"/>
    <w:p>
      <w:pPr>
        <w:pStyle w:val="Heading2"/>
      </w:pPr>
      <w:r>
        <w:t xml:space="preserve">6. Conclusion: The Future of Editing in Shanghai</w:t>
      </w:r>
    </w:p>
    <w:p>
      <w:pPr>
        <w:pStyle w:val="FirstParagraph"/>
      </w:pPr>
      <w:r>
        <w:t xml:space="preserve">The role of the Editor in</w:t>
      </w:r>
      <w:r>
        <w:t xml:space="preserve"> </w:t>
      </w:r>
      <w:r>
        <w:rPr>
          <w:bCs/>
          <w:b/>
        </w:rPr>
        <w:t xml:space="preserve">China Shanghai</w:t>
      </w:r>
      <w:r>
        <w:t xml:space="preserve"> </w:t>
      </w:r>
      <w:r>
        <w:t xml:space="preserve">is more critical than ever. It is a profession that demands intellectual agility, cultural empathy, and rigorous adherence to legal frameworks. As digital platforms continue to converge and AI tools become more sophisticated, the human element of editing—specifically the ability to navigate complex socio-political contexts—will become even more valuable.</w:t>
      </w:r>
    </w:p>
    <w:p>
      <w:pPr>
        <w:pStyle w:val="BodyText"/>
      </w:pPr>
      <w:r>
        <w:t xml:space="preserve">For organizations aiming to succeed in Shanghai, investing in skilled Editors who understand both global content standards and local regulatory realities is not just an operational necessity but a strategic imperative. The Editor is the guardian of brand reputation and the catalyst for meaningful connection with one of the world’s most vibrant audiences.</w:t>
      </w:r>
    </w:p>
    <w:p>
      <w:pPr>
        <w:pStyle w:val="BodyText"/>
      </w:pPr>
      <w:r>
        <w:rPr>
          <w:iCs/>
          <w:i/>
        </w:rPr>
        <w:t xml:space="preserve">This case study was prepared to highlight best practices for editorial operations in complex regulatory environments. It emphasizes that effective editing is a strategic function essential for market entry and sustained success in China Shanghai.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Editor in China Shanghai</dc:title>
  <dc:creator/>
  <dc:language>en</dc:language>
  <cp:keywords/>
  <dcterms:created xsi:type="dcterms:W3CDTF">2026-07-29T05:42:04Z</dcterms:created>
  <dcterms:modified xsi:type="dcterms:W3CDTF">2026-07-29T05:42:04Z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