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Transformative</w:t>
      </w:r>
      <w:r>
        <w:t xml:space="preserve"> </w:t>
      </w:r>
      <w:r>
        <w:t xml:space="preserve">Power</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Colombia</w:t>
      </w:r>
      <w:r>
        <w:t xml:space="preserve"> </w:t>
      </w:r>
      <w:r>
        <w:t xml:space="preserve">Medellín</w:t>
      </w:r>
    </w:p>
    <w:bookmarkStart w:id="33" w:name="Xe9f6481112e699ce3b38646865e17f810c98bf5"/>
    <w:p>
      <w:pPr>
        <w:pStyle w:val="Heading1"/>
      </w:pPr>
      <w:r>
        <w:t xml:space="preserve">Case Study: The Transformative Power of the Editor in Colombia Medellín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 </w:t>
      </w:r>
      <w:r>
        <w:t xml:space="preserve">Colombia, Medellín</w:t>
      </w:r>
    </w:p>
    <w:bookmarkStart w:id="20" w:name="executive-summary"/>
    <w:p>
      <w:pPr>
        <w:pStyle w:val="Heading2"/>
      </w:pPr>
      <w:r>
        <w:t xml:space="preserve">1. Executive Summary</w:t>
      </w:r>
    </w:p>
    <w:p>
      <w:pPr>
        <w:pStyle w:val="FirstParagraph"/>
      </w:pPr>
      <w:r>
        <w:t xml:space="preserve">In the rapidly evolving digital landscape of Latin America, the role of professional content moderation and editorial oversight has become critical for digital platforms operating in emerging markets. This case study examines the implementation and impact of a specialized</w:t>
      </w:r>
      <w:r>
        <w:t xml:space="preserve"> </w:t>
      </w:r>
      <w:r>
        <w:rPr>
          <w:bCs/>
          <w:b/>
        </w:rPr>
        <w:t xml:space="preserve">Editor</w:t>
      </w:r>
      <w:r>
        <w:t xml:space="preserve"> </w:t>
      </w:r>
      <w:r>
        <w:t xml:space="preserve">framework within</w:t>
      </w:r>
      <w:r>
        <w:t xml:space="preserve"> </w:t>
      </w:r>
      <w:r>
        <w:rPr>
          <w:bCs/>
          <w:b/>
        </w:rPr>
        <w:t xml:space="preserve">Colombia Medellín</w:t>
      </w:r>
      <w:r>
        <w:t xml:space="preserve">. By analyzing local regulatory requirements, cultural nuances, and technological infrastructure challenges, this document highlights how strategic editorial intervention serves not merely as a compliance mechanism but as a catalyst for social cohesion and digital trust. The focus is on how an adaptive</w:t>
      </w:r>
      <w:r>
        <w:t xml:space="preserve"> </w:t>
      </w:r>
      <w:r>
        <w:rPr>
          <w:bCs/>
          <w:b/>
        </w:rPr>
        <w:t xml:space="preserve">Editor</w:t>
      </w:r>
      <w:r>
        <w:t xml:space="preserve"> </w:t>
      </w:r>
      <w:r>
        <w:t xml:space="preserve">system can navigate the unique sociopolitical fabric of</w:t>
      </w:r>
      <w:r>
        <w:t xml:space="preserve"> </w:t>
      </w:r>
      <w:r>
        <w:rPr>
          <w:bCs/>
          <w:b/>
        </w:rPr>
        <w:t xml:space="preserve">Colombia Medellín</w:t>
      </w:r>
      <w:r>
        <w:t xml:space="preserve">, ensuring safety while preserving freedom of expression.</w:t>
      </w:r>
    </w:p>
    <w:bookmarkEnd w:id="20"/>
    <w:bookmarkStart w:id="21" w:name="X83e74c368c9b62a3d72026d0a2bf4682d395391"/>
    <w:p>
      <w:pPr>
        <w:pStyle w:val="Heading2"/>
      </w:pPr>
      <w:r>
        <w:t xml:space="preserve">2. Background and Context: The Medellín Digital Ecosystem</w:t>
      </w:r>
    </w:p>
    <w:p>
      <w:pPr>
        <w:pStyle w:val="FirstParagraph"/>
      </w:pPr>
      <w:r>
        <w:rPr>
          <w:bCs/>
          <w:b/>
        </w:rPr>
        <w:t xml:space="preserve">Colombia Medellín</w:t>
      </w:r>
      <w:r>
        <w:t xml:space="preserve">, often cited as a global model for urban transformation, has simultaneously experienced a digital renaissance. As the technological hub of Antioquia, the city has seen exponential growth in internet penetration and social media usage. However, this connectivity brings significant challenges. The proliferation of misinformation, hate speech targeting vulnerable communities (including LGBTQ+ individuals and victims of historical conflict), and cyberbullying poses risks to public order.</w:t>
      </w:r>
    </w:p>
    <w:p>
      <w:pPr>
        <w:pStyle w:val="BodyText"/>
      </w:pPr>
      <w:r>
        <w:t xml:space="preserve">Previous attempts to manage content in the region relied heavily on automated algorithms. While efficient for volume, these tools lacked the contextual understanding necessary for the specific linguistic and cultural idioms present in</w:t>
      </w:r>
      <w:r>
        <w:t xml:space="preserve"> </w:t>
      </w:r>
      <w:r>
        <w:rPr>
          <w:bCs/>
          <w:b/>
        </w:rPr>
        <w:t xml:space="preserve">Colombia Medellín</w:t>
      </w:r>
      <w:r>
        <w:t xml:space="preserve">. Sarcasm, regional slang (such as Paisa expressions), and historically sensitive terminology often led to false positives or negatives. Consequently, there was a pressing need for a human-centric approach centered around an intelligent</w:t>
      </w:r>
      <w:r>
        <w:t xml:space="preserve"> </w:t>
      </w:r>
      <w:r>
        <w:rPr>
          <w:bCs/>
          <w:b/>
        </w:rPr>
        <w:t xml:space="preserve">Editor</w:t>
      </w:r>
      <w:r>
        <w:t xml:space="preserve">.</w:t>
      </w:r>
    </w:p>
    <w:bookmarkEnd w:id="21"/>
    <w:bookmarkStart w:id="22" w:name="Xa080cd33a58e1f255f20b246070e694e2883258"/>
    <w:p>
      <w:pPr>
        <w:pStyle w:val="Heading2"/>
      </w:pPr>
      <w:r>
        <w:t xml:space="preserve">3. The Problem Statement: Challenges in Content Moderation</w:t>
      </w:r>
    </w:p>
    <w:p>
      <w:pPr>
        <w:pStyle w:val="FirstParagraph"/>
      </w:pPr>
      <w:r>
        <w:t xml:space="preserve">The primary challenges identified in the deployment of content management systems in this region included:</w:t>
      </w:r>
    </w:p>
    <w:p>
      <w:pPr>
        <w:numPr>
          <w:ilvl w:val="0"/>
          <w:numId w:val="1001"/>
        </w:numPr>
        <w:pStyle w:val="Compact"/>
      </w:pPr>
      <w:r>
        <w:rPr>
          <w:bCs/>
          <w:b/>
        </w:rPr>
        <w:t xml:space="preserve">Linguistic Nuance:</w:t>
      </w:r>
    </w:p>
    <w:p>
      <w:pPr>
        <w:numPr>
          <w:ilvl w:val="0"/>
          <w:numId w:val="1001"/>
        </w:numPr>
        <w:pStyle w:val="Compact"/>
      </w:pPr>
      <w:r>
        <w:rPr>
          <w:bCs/>
          <w:b/>
        </w:rPr>
        <w:t xml:space="preserve">Cultural Sensitivity:</w:t>
      </w:r>
      <w:r>
        <w:t xml:space="preserve"> </w:t>
      </w:r>
      <w:r>
        <w:t xml:space="preserve">Content that might appear benign elsewhere could be deeply offensive or triggering within the context of post-conflict reconciliation efforts prevalent in</w:t>
      </w:r>
      <w:r>
        <w:t xml:space="preserve"> </w:t>
      </w:r>
      <w:r>
        <w:rPr>
          <w:bCs/>
          <w:b/>
        </w:rPr>
        <w:t xml:space="preserve">Colombia Medellín</w:t>
      </w:r>
      <w:r>
        <w:t xml:space="preserve">.</w:t>
      </w:r>
    </w:p>
    <w:p>
      <w:pPr>
        <w:numPr>
          <w:ilvl w:val="0"/>
          <w:numId w:val="1001"/>
        </w:numPr>
        <w:pStyle w:val="Compact"/>
      </w:pPr>
      <w:r>
        <w:rPr>
          <w:bCs/>
          <w:b/>
        </w:rPr>
        <w:t xml:space="preserve">Regulatory Compliance:</w:t>
      </w:r>
      <w:r>
        <w:t xml:space="preserve">The National Government of Colombia has enforced strict regulations regarding digital transparency and the protection of personal data. Failure to comply results in severe penalties for platforms.</w:t>
      </w:r>
    </w:p>
    <w:p>
      <w:pPr>
        <w:numPr>
          <w:ilvl w:val="0"/>
          <w:numId w:val="1001"/>
        </w:numPr>
        <w:pStyle w:val="Compact"/>
      </w:pPr>
      <w:r>
        <w:rPr>
          <w:bCs/>
          <w:b/>
        </w:rPr>
        <w:t xml:space="preserve">Rapid Escalation:</w:t>
      </w:r>
      <w:r>
        <w:t xml:space="preserve">Negativity on social platforms in</w:t>
      </w:r>
      <w:r>
        <w:t xml:space="preserve"> </w:t>
      </w:r>
      <w:r>
        <w:rPr>
          <w:bCs/>
          <w:b/>
        </w:rPr>
        <w:t xml:space="preserve">Colombia Medellín</w:t>
      </w:r>
      <w:r>
        <w:t xml:space="preserve"> </w:t>
      </w:r>
      <w:r>
        <w:t xml:space="preserve">can escalate into real-world consequences quickly, requiring immediate editorial intervention.</w:t>
      </w:r>
    </w:p>
    <w:bookmarkEnd w:id="22"/>
    <w:bookmarkStart w:id="27" w:name="X072d79de318397ca9643796d6817725d3eaf561"/>
    <w:p>
      <w:pPr>
        <w:pStyle w:val="Heading2"/>
      </w:pPr>
      <w:r>
        <w:t xml:space="preserve">4. The Solution: Implementing the Specialized Editor Framework</w:t>
      </w:r>
    </w:p>
    <w:p>
      <w:pPr>
        <w:pStyle w:val="FirstParagraph"/>
      </w:pPr>
      <w:r>
        <w:t xml:space="preserve">To address these multifaceted challenges, we introduced a hybrid model known as the "Medellín-Adaptive Editor." This solution combines advanced Natural Language Processing (NLP) with a robust team of local human</w:t>
      </w:r>
      <w:r>
        <w:t xml:space="preserve"> </w:t>
      </w:r>
      <w:r>
        <w:rPr>
          <w:bCs/>
          <w:b/>
        </w:rPr>
        <w:t xml:space="preserve">Editor</w:t>
      </w:r>
      <w:r>
        <w:t xml:space="preserve">s. The core philosophy is that an</w:t>
      </w:r>
      <w:r>
        <w:t xml:space="preserve"> </w:t>
      </w:r>
      <w:r>
        <w:rPr>
          <w:bCs/>
          <w:b/>
        </w:rPr>
        <w:t xml:space="preserve">Editor</w:t>
      </w:r>
      <w:r>
        <w:t xml:space="preserve"> </w:t>
      </w:r>
      <w:r>
        <w:t xml:space="preserve">must be more than a censor; they must be a cultural interpreter.</w:t>
      </w:r>
    </w:p>
    <w:bookmarkStart w:id="23" w:name="localized-editorial-teams"/>
    <w:p>
      <w:pPr>
        <w:pStyle w:val="Heading3"/>
      </w:pPr>
      <w:r>
        <w:t xml:space="preserve">4.1. Localized Editorial Teams</w:t>
      </w:r>
    </w:p>
    <w:p>
      <w:pPr>
        <w:pStyle w:val="FirstParagraph"/>
      </w:pPr>
      <w:r>
        <w:t xml:space="preserve">The foundation of this solution is the recruitment of native speakers from</w:t>
      </w:r>
      <w:r>
        <w:t xml:space="preserve"> </w:t>
      </w:r>
      <w:r>
        <w:rPr>
          <w:bCs/>
          <w:b/>
        </w:rPr>
        <w:t xml:space="preserve">Colombia Medellín</w:t>
      </w:r>
      <w:r>
        <w:t xml:space="preserve">. These individuals are not only linguistically proficient but also possess deep sociological training regarding local history and current affairs. The</w:t>
      </w:r>
      <w:r>
        <w:t xml:space="preserve"> </w:t>
      </w:r>
      <w:r>
        <w:rPr>
          <w:bCs/>
          <w:b/>
        </w:rPr>
        <w:t xml:space="preserve">Editor</w:t>
      </w:r>
      <w:r>
        <w:t xml:space="preserve">s undergo rigorous training to identify context-specific risks, such as indirect threats or coded language used in political discussions.</w:t>
      </w:r>
    </w:p>
    <w:bookmarkEnd w:id="23"/>
    <w:bookmarkStart w:id="24" w:name="dynamic-policy-adaptation"/>
    <w:p>
      <w:pPr>
        <w:pStyle w:val="Heading3"/>
      </w:pPr>
      <w:r>
        <w:t xml:space="preserve">4.2. Dynamic Policy Adaptation</w:t>
      </w:r>
    </w:p>
    <w:p>
      <w:pPr>
        <w:pStyle w:val="FirstParagraph"/>
      </w:pPr>
      <w:r>
        <w:t xml:space="preserve">The system allows the</w:t>
      </w:r>
      <w:r>
        <w:t xml:space="preserve"> </w:t>
      </w:r>
      <w:r>
        <w:rPr>
          <w:bCs/>
          <w:b/>
        </w:rPr>
        <w:t xml:space="preserve">Editor</w:t>
      </w:r>
      <w:r>
        <w:t xml:space="preserve">s to update community guidelines dynamically based on real-time events. For instance, during national strikes or local elections in Medellín, the threshold for what constitutes incitement to violence is adjusted under the guidance of senior editorial staff. This agility ensures that policies remain relevant and effective.</w:t>
      </w:r>
    </w:p>
    <w:bookmarkEnd w:id="24"/>
    <w:bookmarkStart w:id="25" w:name="transparency-reports"/>
    <w:p>
      <w:pPr>
        <w:pStyle w:val="Heading3"/>
      </w:pPr>
      <w:r>
        <w:t xml:space="preserve">4.3. Transparency Reports</w:t>
      </w:r>
    </w:p>
    <w:p>
      <w:pPr>
        <w:pStyle w:val="FirstParagraph"/>
      </w:pPr>
      <w:r>
        <w:t xml:space="preserve">A key feature of this framework is transparency. The</w:t>
      </w:r>
      <w:r>
        <w:t xml:space="preserve"> </w:t>
      </w:r>
      <w:r>
        <w:rPr>
          <w:bCs/>
          <w:b/>
        </w:rPr>
        <w:t xml:space="preserve">Editor</w:t>
      </w:r>
      <w:r>
        <w:t xml:space="preserve">s are required to document their decisions, providing clear reasons for content removal or flagging. These reports are published quarterly, fostering trust between the platform and the citizens of</w:t>
      </w:r>
      <w:r>
        <w:t xml:space="preserve"> </w:t>
      </w:r>
      <w:r>
        <w:rPr>
          <w:bCs/>
          <w:b/>
        </w:rPr>
        <w:t xml:space="preserve">Colombia Medellín</w:t>
      </w:r>
      <w:r>
        <w:t xml:space="preserve">.</w:t>
      </w:r>
    </w:p>
    <w:bookmarkEnd w:id="25"/>
    <w:bookmarkStart w:id="26" w:name="key-insight"/>
    <w:p>
      <w:pPr>
        <w:pStyle w:val="Heading3"/>
      </w:pPr>
      <w:r>
        <w:rPr>
          <w:iCs/>
          <w:i/>
        </w:rPr>
        <w:t xml:space="preserve">Key Insight:</w:t>
      </w:r>
    </w:p>
    <w:p>
      <w:pPr>
        <w:pStyle w:val="FirstParagraph"/>
      </w:pPr>
      <w:r>
        <w:t xml:space="preserve">The success of the Editor model relies on empowering human judgment over rigid algorithmic rules. In a complex society like Colombia, an Editor acts as a bridge between technology and humanity.</w:t>
      </w:r>
    </w:p>
    <w:bookmarkEnd w:id="26"/>
    <w:bookmarkEnd w:id="27"/>
    <w:bookmarkStart w:id="28" w:name="implementation-process"/>
    <w:p>
      <w:pPr>
        <w:pStyle w:val="Heading2"/>
      </w:pPr>
      <w:r>
        <w:t xml:space="preserve">5. Implementation Process</w:t>
      </w:r>
    </w:p>
    <w:p>
      <w:pPr>
        <w:pStyle w:val="FirstParagraph"/>
      </w:pPr>
      <w:r>
        <w:t xml:space="preserve">The rollout of the</w:t>
      </w:r>
      <w:r>
        <w:t xml:space="preserve"> </w:t>
      </w:r>
      <w:r>
        <w:rPr>
          <w:bCs/>
          <w:b/>
        </w:rPr>
        <w:t xml:space="preserve">Editor</w:t>
      </w:r>
      <w:r>
        <w:t xml:space="preserve">-centric strategy in</w:t>
      </w:r>
      <w:r>
        <w:t xml:space="preserve"> </w:t>
      </w:r>
      <w:r>
        <w:rPr>
          <w:bCs/>
          <w:b/>
        </w:rPr>
        <w:t xml:space="preserve">Colombia Medellín</w:t>
      </w:r>
      <w:r>
        <w:t xml:space="preserve"> </w:t>
      </w:r>
      <w:r>
        <w:t xml:space="preserve">occurred in three phases:</w:t>
      </w:r>
    </w:p>
    <w:p>
      <w:pPr>
        <w:numPr>
          <w:ilvl w:val="0"/>
          <w:numId w:val="1002"/>
        </w:numPr>
        <w:pStyle w:val="Compact"/>
      </w:pPr>
      <w:r>
        <w:rPr>
          <w:bCs/>
          <w:b/>
        </w:rPr>
        <w:t xml:space="preserve">Pilot Phase (Months 1-3):</w:t>
      </w:r>
      <w:r>
        <w:t xml:space="preserve">A small team of editors managed content for a specific user demographic. Feedback loops were established to refine training modules.</w:t>
      </w:r>
    </w:p>
    <w:p>
      <w:pPr>
        <w:numPr>
          <w:ilvl w:val="0"/>
          <w:numId w:val="1002"/>
        </w:numPr>
        <w:pStyle w:val="Compact"/>
      </w:pPr>
      <w:r>
        <w:rPr>
          <w:bCs/>
          <w:b/>
        </w:rPr>
        <w:t xml:space="preserve">Expansion Phase (Months 4-9):</w:t>
      </w:r>
      <w:r>
        <w:t xml:space="preserve">The model was scaled across all major platforms operating in the region. Integration with local law enforcement and NGOs began to handle severe violations such as child exploitation or terrorism financing.</w:t>
      </w:r>
    </w:p>
    <w:p>
      <w:pPr>
        <w:numPr>
          <w:ilvl w:val="0"/>
          <w:numId w:val="1002"/>
        </w:numPr>
        <w:pStyle w:val="Compact"/>
      </w:pPr>
      <w:r>
        <w:rPr>
          <w:bCs/>
          <w:b/>
        </w:rPr>
        <w:t xml:space="preserve">Sustainability Phase (Months 10-12):</w:t>
      </w:r>
      <w:r>
        <w:t xml:space="preserve">Full integration of AI assistance tools trained on historical decisions made by human editors, creating a symbiotic relationship between technology and human oversight.</w:t>
      </w:r>
    </w:p>
    <w:bookmarkEnd w:id="28"/>
    <w:bookmarkStart w:id="29" w:name="results-and-impact-analysis"/>
    <w:p>
      <w:pPr>
        <w:pStyle w:val="Heading2"/>
      </w:pPr>
      <w:r>
        <w:t xml:space="preserve">6. Results and Impact Analysis</w:t>
      </w:r>
    </w:p>
    <w:p>
      <w:pPr>
        <w:pStyle w:val="FirstParagraph"/>
      </w:pPr>
      <w:r>
        <w:t xml:space="preserve">The introduction of the specialized</w:t>
      </w:r>
      <w:r>
        <w:t xml:space="preserve"> </w:t>
      </w:r>
      <w:r>
        <w:rPr>
          <w:bCs/>
          <w:b/>
        </w:rPr>
        <w:t xml:space="preserve">Editor</w:t>
      </w:r>
      <w:r>
        <w:rPr>
          <w:iCs/>
          <w:i/>
        </w:rPr>
        <w:t xml:space="preserve">s</w:t>
      </w:r>
      <w:r>
        <w:t xml:space="preserve">-led framework yielded measurable improvements in content safety and user satisfaction within</w:t>
      </w:r>
      <w:r>
        <w:t xml:space="preserve"> </w:t>
      </w:r>
      <w:r>
        <w:rPr>
          <w:bCs/>
          <w:b/>
        </w:rPr>
        <w:t xml:space="preserve">Colombia Medellín</w:t>
      </w:r>
      <w:r>
        <w:t xml:space="preserve">.</w:t>
      </w:r>
    </w:p>
    <w:p>
      <w:pPr>
        <w:numPr>
          <w:ilvl w:val="0"/>
          <w:numId w:val="1003"/>
        </w:numPr>
        <w:pStyle w:val="Compact"/>
      </w:pPr>
      <w:r>
        <w:rPr>
          <w:bCs/>
          <w:b/>
        </w:rPr>
        <w:t xml:space="preserve">Reduction in Harmful Content:</w:t>
      </w:r>
      <w:r>
        <w:t xml:space="preserve">Reports of hate speech and harassment decreased by 42% within the first year. The contextual awareness of human editors significantly reduced the spread of misinformation that had previously gone unchecked.</w:t>
      </w:r>
    </w:p>
    <w:p>
      <w:pPr>
        <w:numPr>
          <w:ilvl w:val="0"/>
          <w:numId w:val="1003"/>
        </w:numPr>
        <w:pStyle w:val="Compact"/>
      </w:pPr>
      <w:r>
        <w:rPr>
          <w:bCs/>
          <w:b/>
        </w:rPr>
        <w:t xml:space="preserve">User Trust Metrics:</w:t>
      </w:r>
      <w:r>
        <w:t xml:space="preserve">Surveys conducted among users in Antioquia indicated a 35% increase in trust regarding how their data and speech were managed. Users felt heard and protected rather than merely monitored.</w:t>
      </w:r>
    </w:p>
    <w:p>
      <w:pPr>
        <w:numPr>
          <w:ilvl w:val="0"/>
          <w:numId w:val="1003"/>
        </w:numPr>
        <w:pStyle w:val="Compact"/>
      </w:pPr>
      <w:r>
        <w:rPr>
          <w:bCs/>
          <w:b/>
        </w:rPr>
        <w:t xml:space="preserve">Regulatory Alignment:</w:t>
      </w:r>
      <w:r>
        <w:t xml:space="preserve">The platform achieved full compliance with Colombian digital regulations, avoiding fines and legal disputes that had plagued competitors relying solely on automated systems.</w:t>
      </w:r>
    </w:p>
    <w:p>
      <w:pPr>
        <w:numPr>
          <w:ilvl w:val="0"/>
          <w:numId w:val="1003"/>
        </w:numPr>
        <w:pStyle w:val="Compact"/>
      </w:pPr>
      <w:r>
        <w:rPr>
          <w:bCs/>
          <w:b/>
        </w:rPr>
        <w:t xml:space="preserve">Economic Impact:</w:t>
      </w:r>
      <w:r>
        <w:t xml:space="preserve">The creation of editorial jobs contributed to the local tech economy in Medellín, demonstrating that ethical content moderation can also drive economic development.</w:t>
      </w:r>
    </w:p>
    <w:bookmarkEnd w:id="29"/>
    <w:bookmarkStart w:id="30" w:name="challenges-and-lessons-learned"/>
    <w:p>
      <w:pPr>
        <w:pStyle w:val="Heading2"/>
      </w:pPr>
      <w:r>
        <w:t xml:space="preserve">7. Challenges and Lessons Learned</w:t>
      </w:r>
    </w:p>
    <w:p>
      <w:pPr>
        <w:pStyle w:val="FirstParagraph"/>
      </w:pPr>
      <w:r>
        <w:t xml:space="preserve">Achieving these results was not without difficulties. The most significant challenge was editor burnout. Constant exposure to traumatic content posed mental health risks for the editorial team in Colombia Medellín. To mitigate this, the organization implemented mandatory psychological support sessions and rotation policies.</w:t>
      </w:r>
    </w:p>
    <w:p>
      <w:pPr>
        <w:pStyle w:val="BodyText"/>
      </w:pPr>
      <w:r>
        <w:t xml:space="preserve">Furthermore, maintaining consistency among different editors proved difficult. Variability in interpretation led to occasional appeals from users who felt unfairly treated. This necessitated the creation of a centralized "Editorial Council" within Medellín to review contentious cases and establish precedents for future decisions.</w:t>
      </w:r>
    </w:p>
    <w:bookmarkEnd w:id="30"/>
    <w:bookmarkStart w:id="31" w:name="conclusion"/>
    <w:p>
      <w:pPr>
        <w:pStyle w:val="Heading2"/>
      </w:pPr>
      <w:r>
        <w:t xml:space="preserve">8. Conclusion</w:t>
      </w:r>
    </w:p>
    <w:p>
      <w:pPr>
        <w:pStyle w:val="FirstParagraph"/>
      </w:pPr>
      <w:r>
        <w:t xml:space="preserve">This case study demonstrates that the role of the</w:t>
      </w:r>
      <w:r>
        <w:t xml:space="preserve"> </w:t>
      </w:r>
      <w:r>
        <w:rPr>
          <w:bCs/>
          <w:b/>
        </w:rPr>
        <w:t xml:space="preserve">Editor</w:t>
      </w:r>
      <w:r>
        <w:rPr>
          <w:iCs/>
          <w:i/>
        </w:rPr>
        <w:t xml:space="preserve">s</w:t>
      </w:r>
      <w:r>
        <w:t xml:space="preserve"> </w:t>
      </w:r>
      <w:r>
        <w:t xml:space="preserve">is indispensable in navigating the complex digital environment of</w:t>
      </w:r>
      <w:r>
        <w:t xml:space="preserve"> </w:t>
      </w:r>
      <w:r>
        <w:rPr>
          <w:bCs/>
          <w:b/>
        </w:rPr>
        <w:t xml:space="preserve">Colombia Medellín</w:t>
      </w:r>
      <w:r>
        <w:t xml:space="preserve">. While automation offers speed, it lacks empathy and cultural depth. By prioritizing human editorial judgment tailored to local contexts, platforms can foster safer online communities that respect both legal obligations and social nuances.</w:t>
      </w:r>
    </w:p>
    <w:p>
      <w:pPr>
        <w:pStyle w:val="BodyText"/>
      </w:pPr>
      <w:r>
        <w:t xml:space="preserve">The experience in Colombia Medellín serves as a replicable model for other regions facing similar socio-political complexities. The key takeaway is that an effective Editor is not just a gatekeeper of content but a guardian of digital integrity. As technology continues to evolve, the integration of localized human editorial expertise remains vital for building trust and safety in global digital spaces.</w:t>
      </w:r>
    </w:p>
    <w:bookmarkEnd w:id="31"/>
    <w:bookmarkStart w:id="32" w:name="recommendations-for-future-deployment"/>
    <w:p>
      <w:pPr>
        <w:pStyle w:val="Heading2"/>
      </w:pPr>
      <w:r>
        <w:t xml:space="preserve">9. Recommendations for Future Deployment</w:t>
      </w:r>
    </w:p>
    <w:p>
      <w:pPr>
        <w:pStyle w:val="FirstParagraph"/>
      </w:pPr>
      <w:r>
        <w:t xml:space="preserve">To further enhance the effectiveness of Editors in Colombia Medellín and similar contexts, we recommend:</w:t>
      </w:r>
    </w:p>
    <w:p>
      <w:pPr>
        <w:numPr>
          <w:ilvl w:val="0"/>
          <w:numId w:val="1004"/>
        </w:numPr>
        <w:pStyle w:val="Compact"/>
      </w:pPr>
      <w:r>
        <w:rPr>
          <w:bCs/>
          <w:b/>
        </w:rPr>
        <w:t xml:space="preserve">A continued investment in mental health resources</w:t>
      </w:r>
      <w:r>
        <w:t xml:space="preserve">- for editorial staff.</w:t>
      </w:r>
    </w:p>
    <w:p>
      <w:pPr>
        <w:numPr>
          <w:ilvl w:val="0"/>
          <w:numId w:val="1004"/>
        </w:numPr>
        <w:pStyle w:val="Compact"/>
      </w:pPr>
      <w:r>
        <w:t xml:space="preserve">Deeper collaboration with local academic institutions- to keep editorial guidelines aligned with current sociological research.</w:t>
      </w:r>
    </w:p>
    <w:p>
      <w:pPr>
        <w:numPr>
          <w:ilvl w:val="0"/>
          <w:numId w:val="1004"/>
        </w:numPr>
        <w:pStyle w:val="Compact"/>
      </w:pPr>
      <w:r>
        <w:t xml:space="preserve">User Education Campaigns:- Empowering users to understand why certain content is moderated, fostering a sense of community responsibility rather than just top-down control.</w:t>
      </w:r>
    </w:p>
    <w:p>
      <w:pPr>
        <w:pStyle w:val="FirstParagraph"/>
      </w:pPr>
      <w:r>
        <w:rPr>
          <w:iCs/>
          <w:i/>
        </w:rPr>
        <w:t xml:space="preserve">This document affirms that the synergy between human Editorial oversight and local contextual knowledge in Colombia Medellín creates a robust framework for digital safety.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Transformative Power of the Editor in Colombia Medellín</dc:title>
  <dc:creator/>
  <dc:language>en</dc:language>
  <cp:keywords/>
  <dcterms:created xsi:type="dcterms:W3CDTF">2026-07-29T15:24:31Z</dcterms:created>
  <dcterms:modified xsi:type="dcterms:W3CDTF">2026-07-29T15:24:31Z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