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Germany</w:t>
      </w:r>
      <w:r>
        <w:t xml:space="preserve"> </w:t>
      </w:r>
      <w:r>
        <w:t xml:space="preserve">Berlin</w:t>
      </w:r>
    </w:p>
    <w:bookmarkStart w:id="31" w:name="X628632d287069ab73a919193dc0c4eaa0c70f15"/>
    <w:p>
      <w:pPr>
        <w:pStyle w:val="Heading1"/>
      </w:pPr>
      <w:r>
        <w:t xml:space="preserve">Digital Transformation in the Media Landscape of Germany Berlin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Optimization of Content Creation Workflows via Advanced Editor Implementation in Germany Berlin</w:t>
      </w:r>
    </w:p>
    <w:bookmarkStart w:id="20" w:name="executive-summary"/>
    <w:p>
      <w:pPr>
        <w:pStyle w:val="Heading2"/>
      </w:pPr>
      <w:r>
        <w:t xml:space="preserve">1. Executive Summary</w:t>
      </w:r>
    </w:p>
    <w:p>
      <w:pPr>
        <w:pStyle w:val="FirstParagraph"/>
      </w:pPr>
      <w:r>
        <w:t xml:space="preserve">In the rapidly evolving digital media landscape, the ability to produce high-quality content quickly and efficiently is paramount. This case study examines the implementation of a next-generation cloud-based text editor within a major publishing house located in Germany Berlin. The primary objective was to streamline editorial workflows, enhance collaborative capabilities, and ensure strict compliance with European data regulations while managing the unique linguistic and cultural nuances required for the German market.</w:t>
      </w:r>
    </w:p>
    <w:p>
      <w:pPr>
        <w:pStyle w:val="BodyText"/>
      </w:pPr>
      <w:r>
        <w:t xml:space="preserve">The decision to deploy this specific Editor solution was driven by the need to modernize legacy systems that had become bottlenecks for journalists operating in Germany Berlin. By integrating a robust editing platform, the organization sought to reduce time-to-publish by 40% and improve cross-departmental collaboration among teams spread across different districts of Germany Berlin.</w:t>
      </w:r>
    </w:p>
    <w:bookmarkEnd w:id="20"/>
    <w:bookmarkStart w:id="21" w:name="Xb4b511fd60c960ffc1aca97ef0d9ad19700dad3"/>
    <w:p>
      <w:pPr>
        <w:pStyle w:val="Heading2"/>
      </w:pPr>
      <w:r>
        <w:t xml:space="preserve">2. Background: The Context of Media in Germany Berlin</w:t>
      </w:r>
    </w:p>
    <w:p>
      <w:pPr>
        <w:pStyle w:val="FirstParagraph"/>
      </w:pPr>
      <w:r>
        <w:t xml:space="preserve">Germany Berlin serves as a critical hub for international media, political discourse, and cultural exchange. For any publishing entity operating in this vibrant capital, the pressure to deliver real-time news while maintaining journalistic integrity is immense. The editorial teams in Germany Berlin are often characterized by their multilingual capabilities and high standards of fact-checking.</w:t>
      </w:r>
    </w:p>
    <w:p>
      <w:pPr>
        <w:pStyle w:val="BodyText"/>
      </w:pPr>
      <w:r>
        <w:t xml:space="preserve">However, prior to the implementation of the new Editor tool, these teams faced significant technological hurdles. The legacy systems used were fragmented, lacking real-time synchronization features and offering limited support for complex German grammar structures. Editors frequently reported issues with spelling checks that failed to account for compound words or proper case sensitivity rules specific to German syntax. This inefficiency not only slowed down the production cycle but also increased the risk of human error in high-stakes reporting scenarios typical of Germany Berlin's fast-paced newsroom environment.</w:t>
      </w:r>
    </w:p>
    <w:bookmarkEnd w:id="21"/>
    <w:bookmarkStart w:id="22" w:name="the-challenge"/>
    <w:p>
      <w:pPr>
        <w:pStyle w:val="Heading2"/>
      </w:pPr>
      <w:r>
        <w:t xml:space="preserve">3. The Challenge</w:t>
      </w:r>
    </w:p>
    <w:p>
      <w:pPr>
        <w:pStyle w:val="FirstParagraph"/>
      </w:pPr>
      <w:r>
        <w:t xml:space="preserve">The core challenge revolved around three main pillars:</w:t>
      </w:r>
    </w:p>
    <w:p>
      <w:pPr>
        <w:numPr>
          <w:ilvl w:val="0"/>
          <w:numId w:val="1001"/>
        </w:numPr>
        <w:pStyle w:val="Compact"/>
      </w:pPr>
      <w:r>
        <w:rPr>
          <w:bCs/>
          <w:b/>
        </w:rPr>
        <w:t xml:space="preserve">Linguistic Precision:</w:t>
      </w:r>
      <w:r>
        <w:t xml:space="preserve">The existing Editor lacked sophisticated Natural Language Processing (NLP) tailored for the German language, leading to frequent false positives in grammar checks and a cumbersome user experience.</w:t>
      </w:r>
    </w:p>
    <w:p>
      <w:pPr>
        <w:numPr>
          <w:ilvl w:val="0"/>
          <w:numId w:val="1001"/>
        </w:numPr>
        <w:pStyle w:val="Compact"/>
      </w:pPr>
      <w:r>
        <w:rPr>
          <w:bCs/>
          <w:b/>
        </w:rPr>
        <w:t xml:space="preserve">Collaborative Friction:</w:t>
      </w:r>
      <w:r>
        <w:t xml:space="preserve">Journalists in Germany Berlin needed to collaborate with designers and fact-checkers simultaneously. The old system required file versioning that was prone to overwriting, causing conflicts among staff members working on the same article drafts.</w:t>
      </w:r>
    </w:p>
    <w:p>
      <w:pPr>
        <w:numPr>
          <w:ilvl w:val="0"/>
          <w:numId w:val="1001"/>
        </w:numPr>
        <w:pStyle w:val="Compact"/>
      </w:pPr>
      <w:r>
        <w:rPr>
          <w:bCs/>
          <w:b/>
        </w:rPr>
        <w:t xml:space="preserve">Regulatory Compliance:</w:t>
      </w:r>
      <w:r>
        <w:t xml:space="preserve">Operating within the European Union and specifically Germany Berlin meant that all data handling had to strictly adhere to General Data Protection Regulation (GDPR). The previous Editor did not offer sufficient transparency regarding data storage locations or user consent management, posing a legal risk.</w:t>
      </w:r>
    </w:p>
    <w:bookmarkEnd w:id="22"/>
    <w:bookmarkStart w:id="26" w:name="Xecf51f56fedbe90e306976902d8a97413270095"/>
    <w:p>
      <w:pPr>
        <w:pStyle w:val="Heading2"/>
      </w:pPr>
      <w:r>
        <w:t xml:space="preserve">4. The Solution: Deploying the Next-Gen Editor</w:t>
      </w:r>
    </w:p>
    <w:p>
      <w:pPr>
        <w:pStyle w:val="FirstParagraph"/>
      </w:pPr>
      <w:r>
        <w:t xml:space="preserve">To address these challenges, the organization selected an advanced, cloud-native Editor platform designed for enterprise media use. This specific Editor was chosen for its modular architecture and superior linguistic capabilities.</w:t>
      </w:r>
    </w:p>
    <w:bookmarkStart w:id="23" w:name="linguistic-adaptation"/>
    <w:p>
      <w:pPr>
        <w:pStyle w:val="Heading3"/>
      </w:pPr>
      <w:r>
        <w:t xml:space="preserve">Linguistic Adaptation</w:t>
      </w:r>
    </w:p>
    <w:p>
      <w:pPr>
        <w:pStyle w:val="FirstParagraph"/>
      </w:pPr>
      <w:r>
        <w:t xml:space="preserve">The new Editor was configured with specialized dictionaries and grammar engines optimized for German. It correctly identified complex compound nouns, proper capitalization rules, and regional dialect variations often encountered in reporting from different parts of Germany Berlin. This adjustment significantly reduced the manual proofreading time required by senior editors.</w:t>
      </w:r>
    </w:p>
    <w:bookmarkEnd w:id="23"/>
    <w:bookmarkStart w:id="24" w:name="real-time-collaboration"/>
    <w:p>
      <w:pPr>
        <w:pStyle w:val="Heading3"/>
      </w:pPr>
      <w:r>
        <w:t xml:space="preserve">Real-Time Collaboration</w:t>
      </w:r>
    </w:p>
    <w:p>
      <w:pPr>
        <w:pStyle w:val="FirstParagraph"/>
      </w:pPr>
      <w:r>
        <w:t xml:space="preserve">The Editor introduced multi-user editing capabilities. Reporters could write simultaneously with fact-checkers and layout designers, each viewing real-time updates on their screens. This feature was crucial for teams in Germany Berlin who often worked remotely or in hybrid office setups, ensuring that everyone was aligned on the content status without email bottlenecks.</w:t>
      </w:r>
    </w:p>
    <w:bookmarkEnd w:id="24"/>
    <w:bookmarkStart w:id="25" w:name="data-sovereignty-and-gdpr"/>
    <w:p>
      <w:pPr>
        <w:pStyle w:val="Heading3"/>
      </w:pPr>
      <w:r>
        <w:t xml:space="preserve">Data Sovereignty and GDPR</w:t>
      </w:r>
    </w:p>
    <w:p>
      <w:pPr>
        <w:pStyle w:val="FirstParagraph"/>
      </w:pPr>
      <w:r>
        <w:t xml:space="preserve">To satisfy the stringent requirements of operating in Germany Berlin, the Editor provider guaranteed that all data would be processed and stored within EU-based servers. The platform included built-in tools for managing user consent and anonymizing data where necessary, ensuring full compliance with local privacy laws.</w:t>
      </w:r>
    </w:p>
    <w:bookmarkEnd w:id="25"/>
    <w:bookmarkEnd w:id="26"/>
    <w:bookmarkStart w:id="27" w:name="implementation-process"/>
    <w:p>
      <w:pPr>
        <w:pStyle w:val="Heading2"/>
      </w:pPr>
      <w:r>
        <w:t xml:space="preserve">5. Implementation Process</w:t>
      </w:r>
    </w:p>
    <w:p>
      <w:pPr>
        <w:pStyle w:val="FirstParagraph"/>
      </w:pPr>
      <w:r>
        <w:t xml:space="preserve">The rollout of the Editor was phased over a period of three months to ensure minimal disruption to operations in Germany Berlin.</w:t>
      </w:r>
    </w:p>
    <w:p>
      <w:pPr>
        <w:numPr>
          <w:ilvl w:val="0"/>
          <w:numId w:val="1002"/>
        </w:numPr>
        <w:pStyle w:val="Compact"/>
      </w:pPr>
      <w:r>
        <w:rPr>
          <w:bCs/>
          <w:b/>
        </w:rPr>
        <w:t xml:space="preserve">Phase 1: Pilot Program:</w:t>
      </w:r>
      <w:r>
        <w:t xml:space="preserve">A small team of ten editors in Germany Berlin tested the tool for two weeks, providing feedback on UI/UX and linguistic accuracy.</w:t>
      </w:r>
    </w:p>
    <w:p>
      <w:pPr>
        <w:numPr>
          <w:ilvl w:val="0"/>
          <w:numId w:val="1002"/>
        </w:numPr>
        <w:pStyle w:val="Compact"/>
      </w:pPr>
      <w:r>
        <w:rPr>
          <w:bCs/>
          <w:b/>
        </w:rPr>
        <w:t xml:space="preserve">Phase 2: Training Workshops:</w:t>
      </w:r>
      <w:r>
        <w:t xml:space="preserve">In-person training sessions were held at the headquarters in Germany Berlin. These workshops focused not just on how to use the Editor, but also on best practices for digital journalism ethics and security.</w:t>
      </w:r>
    </w:p>
    <w:p>
      <w:pPr>
        <w:numPr>
          <w:ilvl w:val="0"/>
          <w:numId w:val="1002"/>
        </w:numPr>
        <w:pStyle w:val="Compact"/>
      </w:pPr>
      <w:r>
        <w:rPr>
          <w:bCs/>
          <w:b/>
        </w:rPr>
        <w:t xml:space="preserve">Phase 3: Full Deployment:</w:t>
      </w:r>
      <w:r>
        <w:t xml:space="preserve">The Editor was deployed company-wide. IT support teams monitored performance metrics closely during the first week of full operation in Germany Berlin.</w:t>
      </w:r>
    </w:p>
    <w:bookmarkEnd w:id="27"/>
    <w:bookmarkStart w:id="28" w:name="results-and-impact"/>
    <w:p>
      <w:pPr>
        <w:pStyle w:val="Heading2"/>
      </w:pPr>
      <w:r>
        <w:t xml:space="preserve">6. Results and Impact</w:t>
      </w:r>
    </w:p>
    <w:p>
      <w:pPr>
        <w:pStyle w:val="FirstParagraph"/>
      </w:pPr>
      <w:r>
        <w:t xml:space="preserve">Six months post-implementation, the results were overwhelmingly positive for the operations based in Germany Berlin.</w:t>
      </w:r>
    </w:p>
    <w:p>
      <w:pPr>
        <w:pStyle w:val="BodyText"/>
      </w:pPr>
      <w:r>
        <w:rPr>
          <w:iCs/>
          <w:i/>
          <w:bCs/>
          <w:b/>
        </w:rPr>
        <w:t xml:space="preserve">KPI Improvement Metrics:</w:t>
      </w:r>
      <w:r>
        <w:br/>
      </w:r>
      <w:r>
        <w:t xml:space="preserve">- Time-to-Publish reduced by 42%.</w:t>
      </w:r>
      <w:r>
        <w:br/>
      </w:r>
      <w:r>
        <w:t xml:space="preserve">- Grammar and spelling error rates decreased by 85% due to improved native language support in the Editor.</w:t>
      </w:r>
      <w:r>
        <w:br/>
      </w:r>
      <w:r>
        <w:t xml:space="preserve">- Employee satisfaction scores regarding IT tools increased from 6.5/10 to 9.2/10 among staff in Germany Berlin.</w:t>
      </w:r>
      <w:r>
        <w:br/>
      </w:r>
      <w:r>
        <w:t xml:space="preserve">- Zero GDPR compliance incidents recorded during the operational period.</w:t>
      </w:r>
    </w:p>
    <w:p>
      <w:pPr>
        <w:pStyle w:val="BodyText"/>
      </w:pPr>
      <w:r>
        <w:t xml:space="preserve">The collaboration features allowed for a more fluid workflow, where articles moved from draft to publication with significantly fewer handovers. The specific focus on German language nuances meant that editors no longer felt frustrated by automated corrections, leading to higher morale and increased productivity.</w:t>
      </w:r>
    </w:p>
    <w:bookmarkEnd w:id="28"/>
    <w:bookmarkStart w:id="29" w:name="conclusion"/>
    <w:p>
      <w:pPr>
        <w:pStyle w:val="Heading2"/>
      </w:pPr>
      <w:r>
        <w:t xml:space="preserve">7. Conclusion</w:t>
      </w:r>
    </w:p>
    <w:p>
      <w:pPr>
        <w:pStyle w:val="FirstParagraph"/>
      </w:pPr>
      <w:r>
        <w:t xml:space="preserve">The successful integration of the new Editor demonstrates the critical importance of aligning technological tools with local market needs. For any media organization operating in Germany Berlin, adopting an Editor solution that respects linguistic complexity, facilitates real-time collaboration, and ensures data sovereignty is not merely an IT upgrade but a strategic business imperative.</w:t>
      </w:r>
    </w:p>
    <w:p>
      <w:pPr>
        <w:pStyle w:val="BodyText"/>
      </w:pPr>
      <w:r>
        <w:t xml:space="preserve">The case of this publishing house in Germany Berlin serves as a blueprint for other enterprises looking to modernize their editorial processes. By prioritizing the specific needs of users in Germany Berlin and selecting an Editor that supports these requirements, organizations can achieve greater efficiency, compliance, and quality in their digital content output.</w:t>
      </w:r>
    </w:p>
    <w:bookmarkEnd w:id="29"/>
    <w:bookmarkStart w:id="30" w:name="recommendations"/>
    <w:p>
      <w:pPr>
        <w:pStyle w:val="Heading2"/>
      </w:pPr>
      <w:r>
        <w:t xml:space="preserve">8. Recommendations</w:t>
      </w:r>
    </w:p>
    <w:p>
      <w:pPr>
        <w:pStyle w:val="FirstParagraph"/>
      </w:pPr>
      <w:r>
        <w:t xml:space="preserve">We recommend that other entities considering similar transformations in Germany Berlin focus on:</w:t>
      </w:r>
    </w:p>
    <w:p>
      <w:pPr>
        <w:numPr>
          <w:ilvl w:val="0"/>
          <w:numId w:val="1003"/>
        </w:numPr>
        <w:pStyle w:val="Compact"/>
      </w:pPr>
      <w:r>
        <w:rPr>
          <w:bCs/>
          <w:b/>
        </w:rPr>
        <w:t xml:space="preserve">Linguistic Customization:</w:t>
      </w:r>
      <w:r>
        <w:t xml:space="preserve">Prioritize Editors with robust, native-language support before purchasing.</w:t>
      </w:r>
    </w:p>
    <w:p>
      <w:pPr>
        <w:numPr>
          <w:ilvl w:val="0"/>
          <w:numId w:val="1003"/>
        </w:numPr>
        <w:pStyle w:val="Compact"/>
      </w:pPr>
      <w:r>
        <w:rPr>
          <w:bCs/>
          <w:b/>
        </w:rPr>
        <w:t xml:space="preserve">User-Centric Training:</w:t>
      </w:r>
      <w:r>
        <w:t xml:space="preserve">Invest heavily in training for staff in Germany Berlin to ensure high adoption rates.</w:t>
      </w:r>
    </w:p>
    <w:p>
      <w:pPr>
        <w:numPr>
          <w:ilvl w:val="0"/>
          <w:numId w:val="1003"/>
        </w:numPr>
        <w:pStyle w:val="Compact"/>
      </w:pPr>
      <w:r>
        <w:rPr>
          <w:bCs/>
          <w:b/>
        </w:rPr>
        <w:t xml:space="preserve">Rigorous Compliance Checks:</w:t>
      </w:r>
      <w:r>
        <w:t xml:space="preserve">Ensure the Editor provider can offer guarantees regarding data residency within the EU to protect operations in Germany Berlin.</w:t>
      </w:r>
    </w:p>
    <w:p>
      <w:pPr>
        <w:pStyle w:val="FirstParagraph"/>
      </w:pPr>
      <w:r>
        <w:t xml:space="preserve">This case study underscores that when an Editor is properly adapted and implemented, it becomes a powerful engine for growth and efficiency, particularly in dynamic markets like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 Solutions in Germany Berlin</dc:title>
  <dc:creator/>
  <dc:language>en</dc:language>
  <cp:keywords/>
  <dcterms:created xsi:type="dcterms:W3CDTF">2026-07-29T09:34:04Z</dcterms:created>
  <dcterms:modified xsi:type="dcterms:W3CDTF">2026-07-29T09:34:04Z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