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Editor</w:t>
      </w:r>
      <w:r>
        <w:t xml:space="preserve"> </w:t>
      </w:r>
      <w:r>
        <w:t xml:space="preserve">in</w:t>
      </w:r>
      <w:r>
        <w:t xml:space="preserve"> </w:t>
      </w:r>
      <w:r>
        <w:t xml:space="preserve">Italy</w:t>
      </w:r>
      <w:r>
        <w:t xml:space="preserve"> </w:t>
      </w:r>
      <w:r>
        <w:t xml:space="preserve">Naples</w:t>
      </w:r>
    </w:p>
    <w:bookmarkStart w:id="31" w:name="case-study-the-editor-in-italy-naples"/>
    <w:p>
      <w:pPr>
        <w:pStyle w:val="Heading1"/>
      </w:pPr>
      <w:r>
        <w:t xml:space="preserve">Case Study: The Editor in Italy Naples</w:t>
      </w:r>
    </w:p>
    <w:p>
      <w:pPr>
        <w:pStyle w:val="FirstParagraph"/>
      </w:pPr>
      <w:r>
        <w:t xml:space="preserve">In the vibrant, chaotic, and historically rich landscape of southern Europe, the intersection of traditional craftsmanship and modern digital infrastructure presents unique challenges. This case study examines a pivotal project undertaken in</w:t>
      </w:r>
      <w:r>
        <w:t xml:space="preserve"> </w:t>
      </w:r>
      <w:r>
        <w:rPr>
          <w:bCs/>
          <w:b/>
        </w:rPr>
        <w:t xml:space="preserve">Italy Naples</w:t>
      </w:r>
      <w:r>
        <w:t xml:space="preserve">, focusing on the deployment and adaptation of a sophisticated content management tool referred to as "The Editor." The city of Naples, with its dense urban fabric, bustling port activity, and deep-rooted cultural heritage, serves as the perfect backdrop for exploring how digital tools must adapt to local linguistic nuances, workflow traditions, and technical constraints. This document details the implementation journey of</w:t>
      </w:r>
      <w:r>
        <w:t xml:space="preserve"> </w:t>
      </w:r>
      <w:r>
        <w:rPr>
          <w:bCs/>
          <w:b/>
        </w:rPr>
        <w:t xml:space="preserve">Italy Naples</w:t>
      </w:r>
      <w:r>
        <w:t xml:space="preserve">’s public sector modernization initiative.</w:t>
      </w:r>
    </w:p>
    <w:bookmarkStart w:id="20" w:name="introduction-and-context"/>
    <w:p>
      <w:pPr>
        <w:pStyle w:val="Heading2"/>
      </w:pPr>
      <w:r>
        <w:t xml:space="preserve">1. Introduction and Context</w:t>
      </w:r>
    </w:p>
    <w:p>
      <w:pPr>
        <w:pStyle w:val="FirstParagraph"/>
      </w:pPr>
      <w:r>
        <w:t xml:space="preserve">The municipal government of Naples initiated a digital transformation project aimed at streamlining internal communications, public record keeping, and citizen engagement platforms. The core requirement was the deployment of a robust Content Management System (CMS) interface that could handle high volumes of unstructured data. However, the initial assumption that a standard global software solution would suffice proved incorrect due to specific regional requirements.</w:t>
      </w:r>
    </w:p>
    <w:p>
      <w:pPr>
        <w:pStyle w:val="BodyText"/>
      </w:pPr>
      <w:r>
        <w:t xml:space="preserve">The primary challenge lay in the definition and functionality of</w:t>
      </w:r>
      <w:r>
        <w:t xml:space="preserve"> </w:t>
      </w:r>
      <w:r>
        <w:rPr>
          <w:bCs/>
          <w:b/>
        </w:rPr>
        <w:t xml:space="preserve">Editor</w:t>
      </w:r>
      <w:r>
        <w:t xml:space="preserve">. In this context, "The Editor" was not merely a text input field but a comprehensive collaborative workspace. It needed to support complex formatting for legal documents, multimedia integration for tourism marketing materials, and real-time collaboration among civil servants who often worked from various districts across the city. The stakes were high: inefficiency in document processing could delay critical public services and tax audits.</w:t>
      </w:r>
    </w:p>
    <w:bookmarkEnd w:id="20"/>
    <w:bookmarkStart w:id="21" w:name="problem-statement"/>
    <w:p>
      <w:pPr>
        <w:pStyle w:val="Heading2"/>
      </w:pPr>
      <w:r>
        <w:t xml:space="preserve">2. Problem Statement</w:t>
      </w:r>
    </w:p>
    <w:p>
      <w:pPr>
        <w:pStyle w:val="FirstParagraph"/>
      </w:pPr>
      <w:r>
        <w:t xml:space="preserve">The previous system used by the administration of</w:t>
      </w:r>
      <w:r>
        <w:t xml:space="preserve"> </w:t>
      </w:r>
      <w:r>
        <w:rPr>
          <w:bCs/>
          <w:b/>
        </w:rPr>
        <w:t xml:space="preserve">Italy Naples</w:t>
      </w:r>
      <w:r>
        <w:t xml:space="preserve"> </w:t>
      </w:r>
      <w:r>
        <w:t xml:space="preserve">was fragmented. Different departments utilized disparate tools for drafting reports, leading to version control issues and data silos. Furthermore, the existing software lacked adequate support for the Italian language’s specific grammatical structures and diacritical marks, which are crucial in legal contexts within Italy.</w:t>
      </w:r>
    </w:p>
    <w:p>
      <w:pPr>
        <w:pStyle w:val="BodyText"/>
      </w:pPr>
      <w:r>
        <w:t xml:space="preserve">The core problems identified were:</w:t>
      </w:r>
    </w:p>
    <w:p>
      <w:pPr>
        <w:numPr>
          <w:ilvl w:val="0"/>
          <w:numId w:val="1001"/>
        </w:numPr>
        <w:pStyle w:val="Compact"/>
      </w:pPr>
      <w:r>
        <w:rPr>
          <w:bCs/>
          <w:b/>
        </w:rPr>
        <w:t xml:space="preserve">Linguistic Incompatibility:</w:t>
      </w:r>
      <w:r>
        <w:t xml:space="preserve"> </w:t>
      </w:r>
      <w:r>
        <w:t xml:space="preserve">Standard spell-checkers and grammar tools failed to recognize Neapolitan dialect references often used in historical archives or informal internal communications.</w:t>
      </w:r>
    </w:p>
    <w:p>
      <w:pPr>
        <w:numPr>
          <w:ilvl w:val="0"/>
          <w:numId w:val="1001"/>
        </w:numPr>
        <w:pStyle w:val="Compact"/>
      </w:pPr>
      <w:r>
        <w:rPr>
          <w:bCs/>
          <w:b/>
        </w:rPr>
        <w:t xml:space="preserve">User Resistance:</w:t>
      </w:r>
      <w:r>
        <w:t xml:space="preserve"> </w:t>
      </w:r>
      <w:r>
        <w:t xml:space="preserve">Long-standing employees were resistant to changing their workflows, viewing the new digital interface as overly complex compared to paper-based methods they had used for decades.</w:t>
      </w:r>
    </w:p>
    <w:p>
      <w:pPr>
        <w:numPr>
          <w:ilvl w:val="0"/>
          <w:numId w:val="1001"/>
        </w:numPr>
        <w:pStyle w:val="Compact"/>
      </w:pPr>
      <w:r>
        <w:rPr>
          <w:bCs/>
          <w:b/>
        </w:rPr>
        <w:t xml:space="preserve">Integration Issues:</w:t>
      </w:r>
      <w:r>
        <w:t xml:space="preserve"> </w:t>
      </w:r>
      <w:r>
        <w:t xml:space="preserve">The lack of seamless integration with local municipal databases meant that the</w:t>
      </w:r>
      <w:r>
        <w:t xml:space="preserve"> </w:t>
      </w:r>
      <w:r>
        <w:rPr>
          <w:bCs/>
          <w:b/>
        </w:rPr>
        <w:t xml:space="preserve">Editor</w:t>
      </w:r>
      <w:r>
        <w:t xml:space="preserve"> </w:t>
      </w:r>
      <w:r>
        <w:t xml:space="preserve">could not automatically pull in citizen data, requiring manual entry which increased error rates.</w:t>
      </w:r>
    </w:p>
    <w:bookmarkEnd w:id="21"/>
    <w:bookmarkStart w:id="25" w:name="methodology-and-solution-design"/>
    <w:p>
      <w:pPr>
        <w:pStyle w:val="Heading2"/>
      </w:pPr>
      <w:r>
        <w:t xml:space="preserve">3. Methodology and Solution Design</w:t>
      </w:r>
    </w:p>
    <w:p>
      <w:pPr>
        <w:pStyle w:val="FirstParagraph"/>
      </w:pPr>
      <w:r>
        <w:t xml:space="preserve">To address these challenges, a specialized team was assembled to customize The Editor for the specific needs of the</w:t>
      </w:r>
      <w:r>
        <w:t xml:space="preserve"> </w:t>
      </w:r>
      <w:r>
        <w:rPr>
          <w:bCs/>
          <w:b/>
        </w:rPr>
        <w:t xml:space="preserve">Italy Naples</w:t>
      </w:r>
      <w:r>
        <w:t xml:space="preserve"> </w:t>
      </w:r>
      <w:r>
        <w:t xml:space="preserve">administration. The approach focused on three pillars: Localization, Usability, and Interoperability.</w:t>
      </w:r>
    </w:p>
    <w:bookmarkStart w:id="22" w:name="localizing-the-editor"/>
    <w:p>
      <w:pPr>
        <w:pStyle w:val="Heading3"/>
      </w:pPr>
      <w:r>
        <w:t xml:space="preserve">3.1 Localizing The Editor</w:t>
      </w:r>
    </w:p>
    <w:p>
      <w:pPr>
        <w:pStyle w:val="FirstParagraph"/>
      </w:pPr>
      <w:r>
        <w:t xml:space="preserve">The development team worked closely with linguists from the University of Naples Federico II to refine the natural language processing algorithms within The Editor. This ensured that the tool could accurately interpret and format complex Italian legal terminology. Additionally, a custom dictionary was created to include Neapolitan terms frequently found in historical documents being digitized, allowing for accurate search and retrieval capabilities.</w:t>
      </w:r>
    </w:p>
    <w:bookmarkEnd w:id="22"/>
    <w:bookmarkStart w:id="23" w:name="simplifying-the-user-interface"/>
    <w:p>
      <w:pPr>
        <w:pStyle w:val="Heading3"/>
      </w:pPr>
      <w:r>
        <w:t xml:space="preserve">3.2 Simplifying the User Interface</w:t>
      </w:r>
    </w:p>
    <w:p>
      <w:pPr>
        <w:pStyle w:val="FirstParagraph"/>
      </w:pPr>
      <w:r>
        <w:t xml:space="preserve">User experience (UX) researchers conducted extensive workshops with municipal employees across</w:t>
      </w:r>
      <w:r>
        <w:t xml:space="preserve"> </w:t>
      </w:r>
      <w:r>
        <w:rPr>
          <w:bCs/>
          <w:b/>
        </w:rPr>
        <w:t xml:space="preserve">Italy Naples</w:t>
      </w:r>
      <w:r>
        <w:t xml:space="preserve">. They discovered that the staff preferred a "progressive disclosure" interface—where advanced features were hidden until needed, and basic editing functions were prominently displayed. The Editor was redesigned to mimic the look and feel of familiar word processors but integrated directly with the municipal backend. This reduced the learning curve significantly.</w:t>
      </w:r>
    </w:p>
    <w:bookmarkEnd w:id="23"/>
    <w:bookmarkStart w:id="24" w:name="technical-integration"/>
    <w:p>
      <w:pPr>
        <w:pStyle w:val="Heading3"/>
      </w:pPr>
      <w:r>
        <w:t xml:space="preserve">3.3 Technical Integration</w:t>
      </w:r>
    </w:p>
    <w:p>
      <w:pPr>
        <w:pStyle w:val="FirstParagraph"/>
      </w:pPr>
      <w:r>
        <w:t xml:space="preserve">The Editor was connected via secure APIs to the Naples city’s central database. This allowed for auto-population of citizen IDs, addresses, and previous correspondence when drafting official replies. For instance, when a clerk drafted a response regarding a waste collection complaint using The Editor, the system automatically attached the relevant household data from the local registry.</w:t>
      </w:r>
    </w:p>
    <w:bookmarkEnd w:id="24"/>
    <w:bookmarkEnd w:id="25"/>
    <w:bookmarkStart w:id="28" w:name="implementation-in-italy-naples"/>
    <w:p>
      <w:pPr>
        <w:pStyle w:val="Heading2"/>
      </w:pPr>
      <w:r>
        <w:t xml:space="preserve">4. Implementation in Italy Naples</w:t>
      </w:r>
    </w:p>
    <w:p>
      <w:pPr>
        <w:pStyle w:val="FirstParagraph"/>
      </w:pPr>
      <w:r>
        <w:t xml:space="preserve">The rollout of The Editor in</w:t>
      </w:r>
      <w:r>
        <w:t xml:space="preserve"> </w:t>
      </w:r>
      <w:r>
        <w:rPr>
          <w:bCs/>
          <w:b/>
        </w:rPr>
        <w:t xml:space="preserve">Italy Naples</w:t>
      </w:r>
      <w:r>
        <w:t xml:space="preserve"> </w:t>
      </w:r>
      <w:r>
        <w:t xml:space="preserve">was phased over six months to minimize disruption. It began with a pilot program in the Health Department, followed by the Urban Planning office, and finally expanded to all municipal branches.</w:t>
      </w:r>
    </w:p>
    <w:bookmarkStart w:id="26" w:name="pilot-phase-results"/>
    <w:p>
      <w:pPr>
        <w:pStyle w:val="Heading3"/>
      </w:pPr>
      <w:r>
        <w:t xml:space="preserve">Pilot Phase Results</w:t>
      </w:r>
    </w:p>
    <w:p>
      <w:pPr>
        <w:pStyle w:val="FirstParagraph"/>
      </w:pPr>
      <w:r>
        <w:t xml:space="preserve">In the initial three-month pilot within the Health Department, data entry errors dropped by 40%. The time spent on drafting routine responses decreased from an average of 15 minutes to under five minutes per document. Crucially, user satisfaction scores improved as employees realized that The Editor handled the tedious parts of documentation while allowing them to focus on decision-making.</w:t>
      </w:r>
    </w:p>
    <w:bookmarkEnd w:id="26"/>
    <w:bookmarkStart w:id="27" w:name="challenges-encountered"/>
    <w:p>
      <w:pPr>
        <w:pStyle w:val="Heading3"/>
      </w:pPr>
      <w:r>
        <w:t xml:space="preserve">Challenges Encountered</w:t>
      </w:r>
    </w:p>
    <w:p>
      <w:pPr>
        <w:pStyle w:val="FirstParagraph"/>
      </w:pPr>
      <w:r>
        <w:t xml:space="preserve">Despite the successes, challenges persisted. Internet connectivity in older buildings in historic Naples was inconsistent, causing synchronization delays with The Editor’s cloud-based features. To mitigate this, an offline-first architecture was implemented for the next phase of deployment. Additionally, resistance from senior staff required additional training sessions that emphasized how The Editor protected their work by preventing accidental deletions through robust version history.</w:t>
      </w:r>
    </w:p>
    <w:bookmarkEnd w:id="27"/>
    <w:bookmarkEnd w:id="28"/>
    <w:bookmarkStart w:id="29" w:name="outcomes-and-impact"/>
    <w:p>
      <w:pPr>
        <w:pStyle w:val="Heading2"/>
      </w:pPr>
      <w:r>
        <w:t xml:space="preserve">5. Outcomes and Impact</w:t>
      </w:r>
    </w:p>
    <w:p>
      <w:pPr>
        <w:pStyle w:val="FirstParagraph"/>
      </w:pPr>
      <w:r>
        <w:t xml:space="preserve">The full deployment of The Editor across</w:t>
      </w:r>
      <w:r>
        <w:t xml:space="preserve"> </w:t>
      </w:r>
      <w:r>
        <w:rPr>
          <w:bCs/>
          <w:b/>
        </w:rPr>
        <w:t xml:space="preserve">Italy Naples</w:t>
      </w:r>
      <w:r>
        <w:t xml:space="preserve"> </w:t>
      </w:r>
      <w:r>
        <w:t xml:space="preserve">resulted in transformative improvements in administrative efficiency. Key metrics from the first year of full operation include:</w:t>
      </w:r>
    </w:p>
    <w:p>
      <w:pPr>
        <w:numPr>
          <w:ilvl w:val="0"/>
          <w:numId w:val="1002"/>
        </w:numPr>
        <w:pStyle w:val="Compact"/>
      </w:pPr>
      <w:r>
        <w:rPr>
          <w:bCs/>
          <w:b/>
        </w:rPr>
        <w:t xml:space="preserve">30% Increase</w:t>
      </w:r>
      <w:r>
        <w:t xml:space="preserve">: In overall document processing speed across all departments.</w:t>
      </w:r>
    </w:p>
    <w:p>
      <w:pPr>
        <w:numPr>
          <w:ilvl w:val="0"/>
          <w:numId w:val="1002"/>
        </w:numPr>
        <w:pStyle w:val="Compact"/>
      </w:pPr>
      <w:r>
        <w:t xml:space="preserve">Data Accuracy:: A 25% reduction in errors related to citizen data entry due to automated integration.</w:t>
      </w:r>
    </w:p>
    <w:p>
      <w:pPr>
        <w:numPr>
          <w:ilvl w:val="0"/>
          <w:numId w:val="1002"/>
        </w:numPr>
        <w:pStyle w:val="Compact"/>
      </w:pPr>
      <w:r>
        <w:rPr>
          <w:bCs/>
          <w:b/>
        </w:rPr>
        <w:t xml:space="preserve">User Adoption:</w:t>
      </w:r>
      <w:r>
        <w:t xml:space="preserve">: Over 90% of municipal staff actively used The Editor daily within the first six months, surpassing initial projections.</w:t>
      </w:r>
    </w:p>
    <w:p>
      <w:pPr>
        <w:numPr>
          <w:ilvl w:val="0"/>
          <w:numId w:val="1002"/>
        </w:numPr>
        <w:pStyle w:val="Compact"/>
      </w:pPr>
      <w:r>
        <w:rPr>
          <w:bCs/>
          <w:b/>
        </w:rPr>
        <w:t xml:space="preserve">Citizen Satisfaction:</w:t>
      </w:r>
      <w:r>
        <w:t xml:space="preserve">: Faster response times to public inquiries improved citizen satisfaction ratings in external surveys.</w:t>
      </w:r>
    </w:p>
    <w:p>
      <w:pPr>
        <w:pStyle w:val="FirstParagraph"/>
      </w:pPr>
      <w:r>
        <w:t xml:space="preserve">The success in Italy Naples has positioned it as a model for other Italian municipalities facing similar digital transformation hurdles. The ability of The Editor to adapt to local linguistic and cultural contexts proved to be the critical success factor.</w:t>
      </w:r>
    </w:p>
    <w:bookmarkEnd w:id="29"/>
    <w:bookmarkStart w:id="30" w:name="conclusion"/>
    <w:p>
      <w:pPr>
        <w:pStyle w:val="Heading2"/>
      </w:pPr>
      <w:r>
        <w:t xml:space="preserve">6. Conclusion</w:t>
      </w:r>
    </w:p>
    <w:p>
      <w:pPr>
        <w:pStyle w:val="FirstParagraph"/>
      </w:pPr>
      <w:r>
        <w:t xml:space="preserve">This case study demonstrates that successful technology implementation, particularly involving an advanced tool like The Editor, cannot be achieved through a one-size-fits-all approach. In the unique context of Italy Naples, understanding local workflows, linguistic nuances, and infrastructure limitations was paramount.</w:t>
      </w:r>
    </w:p>
    <w:p>
      <w:pPr>
        <w:pStyle w:val="BodyText"/>
      </w:pPr>
      <w:r>
        <w:t xml:space="preserve">The collaboration between technologists and local stakeholders ensured that The Editor became not just a piece of software but an integral part of the administrative fabric of Naples. For future projects in similar historic European cities, the lessons learned here regarding localization and user-centric design offer a valuable roadmap. The integration of modern digital tools with traditional municipal functions in Italy Naples proves that efficiency and heritage can coexist harmoniously.</w:t>
      </w:r>
    </w:p>
    <w:p>
      <w:pPr>
        <w:pStyle w:val="BodyText"/>
      </w:pPr>
      <w:r>
        <w:t xml:space="preserve">The journey of deploying The Editor in Italy Naples highlights the importance of patience, customization, and continuous engagement with end-users. As municipalities continue to digitize, the specific adaptations made for this project serve as a testament to the power of tailored digital solutions in enhancing public service delivery.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Editor in Italy Naples</dc:title>
  <dc:creator/>
  <dc:language>en</dc:language>
  <cp:keywords/>
  <dcterms:created xsi:type="dcterms:W3CDTF">2026-07-29T05:42:29Z</dcterms:created>
  <dcterms:modified xsi:type="dcterms:W3CDTF">2026-07-29T05:42:29Z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