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Editorial</w:t>
      </w:r>
      <w:r>
        <w:t xml:space="preserve"> </w:t>
      </w:r>
      <w:r>
        <w:t xml:space="preserve">Workflows</w:t>
      </w:r>
      <w:r>
        <w:t xml:space="preserve"> </w:t>
      </w:r>
      <w:r>
        <w:t xml:space="preserve">in</w:t>
      </w:r>
      <w:r>
        <w:t xml:space="preserve"> </w:t>
      </w:r>
      <w:r>
        <w:t xml:space="preserve">Italy</w:t>
      </w:r>
      <w:r>
        <w:t xml:space="preserve"> </w:t>
      </w:r>
      <w:r>
        <w:t xml:space="preserve">Rome</w:t>
      </w:r>
    </w:p>
    <w:bookmarkStart w:id="32" w:name="X21c2453f4ca5b03a78328d703214f7005bd198c"/>
    <w:p>
      <w:pPr>
        <w:pStyle w:val="Heading1"/>
      </w:pPr>
      <w:r>
        <w:t xml:space="preserve">Case Study: Implementing Next-Generation Editor Solutions in Italy Rome</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Italy Rome</w:t>
        </w:r>
      </w:hyperlink>
      <w:r>
        <w:br/>
      </w:r>
    </w:p>
    <w:p>
      <w:pPr>
        <w:pStyle w:val="BodyText"/>
      </w:pPr>
      <w:r>
        <w:t xml:space="preserve">Focus Area:Digital Content Creation, Localized News Media, and Multilingual Editorial Workflows.</w:t>
      </w:r>
    </w:p>
    <w:bookmarkStart w:id="20" w:name="executive-summary"/>
    <w:p>
      <w:pPr>
        <w:pStyle w:val="Heading2"/>
      </w:pPr>
      <w:r>
        <w:t xml:space="preserve">1. Executive Summary</w:t>
      </w:r>
    </w:p>
    <w:p>
      <w:pPr>
        <w:pStyle w:val="FirstParagraph"/>
      </w:pPr>
      <w:r>
        <w:t xml:space="preserve">The modern media landscape in Europe is undergoing a seismic shift driven by digital transformation, changing reader behaviors, and the urgent need for multilingual content distribution. This case study examines the implementation of a sophisticated</w:t>
      </w:r>
      <w:r>
        <w:t xml:space="preserve"> </w:t>
      </w:r>
      <w:r>
        <w:rPr>
          <w:bCs/>
          <w:b/>
        </w:rPr>
        <w:t xml:space="preserve">Editor</w:t>
      </w:r>
      <w:r>
        <w:t xml:space="preserve">-centric workflow within a major publishing consortium based in</w:t>
      </w:r>
      <w:r>
        <w:t xml:space="preserve"> </w:t>
      </w:r>
      <w:hyperlink w:anchor="Xa39a3ee5e6b4b0d3255bfef95601890afd80709">
        <w:r>
          <w:rPr>
            <w:rStyle w:val="Hyperlink"/>
          </w:rPr>
          <w:t xml:space="preserve">Italy Rome</w:t>
        </w:r>
      </w:hyperlink>
      <w:r>
        <w:t xml:space="preserve">. The primary objective was to streamline content creation, ensure rigorous fact-checking processes compatible with Italian journalistic standards, and facilitate rapid deployment of news across digital platforms.</w:t>
      </w:r>
    </w:p>
    <w:p>
      <w:pPr>
        <w:pStyle w:val="BodyText"/>
      </w:pPr>
      <w:r>
        <w:t xml:space="preserve">The entity selected for this study is "Roma Media Group," a fictionalized representation of large-scale publishing houses in the capital. By adopting an advanced Content Management System (CMS) equipped with a robust</w:t>
      </w:r>
      <w:r>
        <w:t xml:space="preserve"> </w:t>
      </w:r>
      <w:r>
        <w:rPr>
          <w:bCs/>
          <w:b/>
        </w:rPr>
        <w:t xml:space="preserve">Editor</w:t>
      </w:r>
      <w:r>
        <w:t xml:space="preserve"> </w:t>
      </w:r>
      <w:r>
        <w:t xml:space="preserve">interface, Roma Media Group sought to reduce time-to-publish by 40% while maintaining the high editorial integrity expected in</w:t>
      </w:r>
      <w:r>
        <w:t xml:space="preserve"> </w:t>
      </w:r>
      <w:hyperlink w:anchor="Xa39a3ee5e6b4b0d3255bfef95601890afd80709">
        <w:r>
          <w:rPr>
            <w:rStyle w:val="Hyperlink"/>
          </w:rPr>
          <w:t xml:space="preserve">Italy Rome</w:t>
        </w:r>
      </w:hyperlink>
      <w:r>
        <w:t xml:space="preserve">'s competitive media environment.</w:t>
      </w:r>
    </w:p>
    <w:bookmarkEnd w:id="20"/>
    <w:bookmarkStart w:id="22" w:name="Xc003b488705f8673ec9fdd22ad0fe4778839e3e"/>
    <w:p>
      <w:pPr>
        <w:pStyle w:val="Heading2"/>
      </w:pPr>
      <w:r>
        <w:t xml:space="preserve">2. The Challenge: Complexity of the Italian Market</w:t>
      </w:r>
    </w:p>
    <w:p>
      <w:pPr>
        <w:pStyle w:val="FirstParagraph"/>
      </w:pPr>
      <w:r>
        <w:t xml:space="preserve">Publishing in</w:t>
      </w:r>
      <w:r>
        <w:t xml:space="preserve"> </w:t>
      </w:r>
      <w:hyperlink w:anchor="Xa39a3ee5e6b4b0d3255bfef95601890afd80709">
        <w:r>
          <w:rPr>
            <w:rStyle w:val="Hyperlink"/>
          </w:rPr>
          <w:t xml:space="preserve">Italy Rome</w:t>
        </w:r>
      </w:hyperlink>
      <w:r>
        <w:t xml:space="preserve"> </w:t>
      </w:r>
      <w:r>
        <w:t xml:space="preserve">presents unique challenges that generic global tools often fail to address. First, there is the linguistic complexity. While Italian is the primary language, English-language journalism targeting expatriates and international investors requires seamless switching between languages without breaking formatting or SEO metadata structures.</w:t>
      </w:r>
    </w:p>
    <w:p>
      <w:pPr>
        <w:pStyle w:val="BodyText"/>
      </w:pPr>
      <w:r>
        <w:t xml:space="preserve">Secondly, journalistic standards in Italy are stringent. The Guild of Journalists (</w:t>
      </w:r>
      <w:r>
        <w:rPr>
          <w:iCs/>
          <w:i/>
        </w:rPr>
        <w:t xml:space="preserve">Ordine dei Giornalisti</w:t>
      </w:r>
      <w:r>
        <w:t xml:space="preserve">) emphasizes accuracy, source verification, and ethical reporting. An</w:t>
      </w:r>
      <w:r>
        <w:t xml:space="preserve"> </w:t>
      </w:r>
      <w:r>
        <w:rPr>
          <w:bCs/>
          <w:b/>
        </w:rPr>
        <w:t xml:space="preserve">Editor</w:t>
      </w:r>
      <w:r>
        <w:t xml:space="preserve"> </w:t>
      </w:r>
      <w:r>
        <w:t xml:space="preserve">tool in this context cannot merely be a text box; it must function as a compliance monitor.</w:t>
      </w:r>
    </w:p>
    <w:bookmarkStart w:id="21" w:name="specific-pain-points"/>
    <w:p>
      <w:pPr>
        <w:pStyle w:val="Heading3"/>
      </w:pPr>
      <w:r>
        <w:t xml:space="preserve">2.1 Specific Pain Points</w:t>
      </w:r>
    </w:p>
    <w:p>
      <w:pPr>
        <w:numPr>
          <w:ilvl w:val="0"/>
          <w:numId w:val="1001"/>
        </w:numPr>
        <w:pStyle w:val="Compact"/>
      </w:pPr>
      <w:r>
        <w:rPr>
          <w:bCs/>
          <w:b/>
        </w:rPr>
        <w:t xml:space="preserve">Siloed Workflows:</w:t>
      </w:r>
    </w:p>
    <w:p>
      <w:pPr>
        <w:numPr>
          <w:ilvl w:val="0"/>
          <w:numId w:val="1001"/>
        </w:numPr>
        <w:pStyle w:val="Compact"/>
      </w:pPr>
      <w:r>
        <w:rPr>
          <w:bCs/>
          <w:b/>
        </w:rPr>
        <w:t xml:space="preserve">Lack of Real-Time Collaboration:</w:t>
      </w:r>
      <w:r>
        <w:t xml:space="preserve"> </w:t>
      </w:r>
      <w:r>
        <w:t xml:space="preserve">In the fast-paced news cycle of</w:t>
      </w:r>
      <w:r>
        <w:t xml:space="preserve"> </w:t>
      </w:r>
      <w:hyperlink w:anchor="Xa39a3ee5e6b4b0d3255bfef95601890afd80709">
        <w:r>
          <w:rPr>
            <w:rStyle w:val="Hyperlink"/>
          </w:rPr>
          <w:t xml:space="preserve">Italy Rome</w:t>
        </w:r>
      </w:hyperlink>
      <w:r>
        <w:t xml:space="preserve">, delays in approval caused missed deadlines for breaking news.</w:t>
      </w:r>
    </w:p>
    <w:p>
      <w:pPr>
        <w:numPr>
          <w:ilvl w:val="0"/>
          <w:numId w:val="1001"/>
        </w:numPr>
        <w:pStyle w:val="Compact"/>
      </w:pPr>
      <w:r>
        <w:rPr>
          <w:bCs/>
          <w:b/>
        </w:rPr>
        <w:t xml:space="preserve">Multilingual Fragmentation:</w:t>
      </w:r>
      <w:r>
        <w:t xml:space="preserve"> </w:t>
      </w:r>
      <w:r>
        <w:t xml:space="preserve">Managing parallel versions of articles (Italian and English) doubled the workload for editorial staff.</w:t>
      </w:r>
    </w:p>
    <w:bookmarkEnd w:id="21"/>
    <w:bookmarkEnd w:id="22"/>
    <w:bookmarkStart w:id="25" w:name="Xb108d14bcf38e2a95495522c024111c7fd9e41a"/>
    <w:p>
      <w:pPr>
        <w:pStyle w:val="Heading2"/>
      </w:pPr>
      <w:r>
        <w:t xml:space="preserve">3. The Solution: A Unified Editorial Platform</w:t>
      </w:r>
    </w:p>
    <w:p>
      <w:pPr>
        <w:pStyle w:val="FirstParagraph"/>
      </w:pPr>
      <w:r>
        <w:t xml:space="preserve">To address these challenges, Roma Media Group implemented a cloud-based</w:t>
      </w:r>
      <w:r>
        <w:t xml:space="preserve"> </w:t>
      </w:r>
      <w:r>
        <w:rPr>
          <w:bCs/>
          <w:b/>
        </w:rPr>
        <w:t xml:space="preserve">Editor</w:t>
      </w:r>
      <w:r>
        <w:t xml:space="preserve"> </w:t>
      </w:r>
      <w:r>
        <w:t xml:space="preserve">environment designed specifically for high-volume newsrooms. The solution focused on three core pillars: collaboration, localization, and compliance.</w:t>
      </w:r>
    </w:p>
    <w:bookmarkStart w:id="23" w:name="the-intelligent-editor-interface"/>
    <w:p>
      <w:pPr>
        <w:pStyle w:val="Heading3"/>
      </w:pPr>
      <w:r>
        <w:t xml:space="preserve">3.1 The Intelligent Editor Interface</w:t>
      </w:r>
    </w:p>
    <w:p>
      <w:pPr>
        <w:pStyle w:val="FirstParagraph"/>
      </w:pPr>
      <w:r>
        <w:t xml:space="preserve">The core of the solution was an intuitive WYSIWYG (What You See Is What You Get)</w:t>
      </w:r>
      <w:r>
        <w:t xml:space="preserve"> </w:t>
      </w:r>
      <w:r>
        <w:rPr>
          <w:bCs/>
          <w:b/>
        </w:rPr>
        <w:t xml:space="preserve">Editor</w:t>
      </w:r>
      <w:r>
        <w:t xml:space="preserve"> </w:t>
      </w:r>
      <w:r>
        <w:t xml:space="preserve">that allowed journalists to focus on storytelling rather than technical formatting. Key features included:</w:t>
      </w:r>
    </w:p>
    <w:p>
      <w:pPr>
        <w:numPr>
          <w:ilvl w:val="0"/>
          <w:numId w:val="1002"/>
        </w:numPr>
        <w:pStyle w:val="Compact"/>
      </w:pPr>
      <w:r>
        <w:rPr>
          <w:bCs/>
          <w:b/>
        </w:rPr>
        <w:t xml:space="preserve">In-Context Fact Checking:</w:t>
      </w:r>
      <w:r>
        <w:t xml:space="preserve"> </w:t>
      </w:r>
      <w:r>
        <w:t xml:space="preserve">Integrated tools allowed users to flag sources and verify claims directly within the document.</w:t>
      </w:r>
    </w:p>
    <w:p>
      <w:pPr>
        <w:numPr>
          <w:ilvl w:val="0"/>
          <w:numId w:val="1002"/>
        </w:numPr>
        <w:pStyle w:val="Compact"/>
      </w:pPr>
      <w:r>
        <w:rPr>
          <w:bCs/>
          <w:b/>
        </w:rPr>
        <w:t xml:space="preserve">Laser Pointer Mode:</w:t>
      </w:r>
      <w:r>
        <w:t xml:space="preserve"> </w:t>
      </w:r>
      <w:r>
        <w:t xml:space="preserve">A feature enabling senior editors to leave comments and track changes in real-time, visible immediately on the writer’s screen. This was crucial for fostering mentorship among junior journalists in</w:t>
      </w:r>
      <w:r>
        <w:t xml:space="preserve"> </w:t>
      </w:r>
      <w:hyperlink w:anchor="Xa39a3ee5e6b4b0d3255bfef95601890afd80709">
        <w:r>
          <w:rPr>
            <w:rStyle w:val="Hyperlink"/>
          </w:rPr>
          <w:t xml:space="preserve">Italy Rome</w:t>
        </w:r>
      </w:hyperlink>
      <w:r>
        <w:t xml:space="preserve">.</w:t>
      </w:r>
    </w:p>
    <w:p>
      <w:pPr>
        <w:numPr>
          <w:ilvl w:val="0"/>
          <w:numId w:val="1002"/>
        </w:numPr>
        <w:pStyle w:val="Compact"/>
      </w:pPr>
      <w:r>
        <w:rPr>
          <w:bCs/>
          <w:b/>
        </w:rPr>
        <w:t xml:space="preserve">Asset Management:</w:t>
      </w:r>
      <w:r>
        <w:t xml:space="preserve"> </w:t>
      </w:r>
      <w:r>
        <w:t xml:space="preserve">Direct integration with local photography agencies allowed for seamless insertion of high-resolution images respecting Italian copyright laws.</w:t>
      </w:r>
    </w:p>
    <w:bookmarkEnd w:id="23"/>
    <w:bookmarkStart w:id="24" w:name="localization-for-the-italian-context"/>
    <w:p>
      <w:pPr>
        <w:pStyle w:val="Heading3"/>
      </w:pPr>
      <w:r>
        <w:t xml:space="preserve">3.2 Localization for the Italian Context</w:t>
      </w:r>
    </w:p>
    <w:p>
      <w:pPr>
        <w:pStyle w:val="FirstParagraph"/>
      </w:pPr>
      <w:r>
        <w:t xml:space="preserve">A critical aspect of the deployment was adapting the tool to handle Italian-specific typographical rules, such as proper spacing around punctuation and accentuation handling. Furthermore, the system introduced a "Dual-Column" view for bilingual editing. This allowed editors in</w:t>
      </w:r>
      <w:r>
        <w:t xml:space="preserve"> </w:t>
      </w:r>
      <w:hyperlink w:anchor="Xa39a3ee5e6b4b0d3255bfef95601890afd80709">
        <w:r>
          <w:rPr>
            <w:rStyle w:val="Hyperlink"/>
          </w:rPr>
          <w:t xml:space="preserve">Italy Rome</w:t>
        </w:r>
      </w:hyperlink>
      <w:r>
        <w:t xml:space="preserve"> </w:t>
      </w:r>
      <w:r>
        <w:t xml:space="preserve">to write an article in Italian while simultaneously viewing and editing its English counterpart side-by-side. This reduced translation time by 60% and ensured consistency in terminology between the two language versions.</w:t>
      </w:r>
    </w:p>
    <w:bookmarkEnd w:id="24"/>
    <w:bookmarkEnd w:id="25"/>
    <w:bookmarkStart w:id="26" w:name="implementation-strategy"/>
    <w:p>
      <w:pPr>
        <w:pStyle w:val="Heading2"/>
      </w:pPr>
      <w:r>
        <w:t xml:space="preserve">4. Implementation Strategy</w:t>
      </w:r>
    </w:p>
    <w:p>
      <w:pPr>
        <w:pStyle w:val="FirstParagraph"/>
      </w:pPr>
      <w:r>
        <w:t xml:space="preserve">The rollout followed a phased approach tailored to the cultural dynamics of Roman newsrooms.</w:t>
      </w:r>
    </w:p>
    <w:p>
      <w:pPr>
        <w:numPr>
          <w:ilvl w:val="0"/>
          <w:numId w:val="1003"/>
        </w:numPr>
        <w:pStyle w:val="Compact"/>
      </w:pPr>
      <w:r>
        <w:rPr>
          <w:bCs/>
          <w:b/>
        </w:rPr>
        <w:t xml:space="preserve">Pilot Phase (Month 1):</w:t>
      </w:r>
    </w:p>
    <w:p>
      <w:pPr>
        <w:numPr>
          <w:ilvl w:val="0"/>
          <w:numId w:val="1003"/>
        </w:numPr>
        <w:pStyle w:val="Compact"/>
      </w:pPr>
      <w:r>
        <w:rPr>
          <w:bCs/>
          <w:b/>
        </w:rPr>
        <w:t xml:space="preserve">Training and Adoption (Months 2-3):</w:t>
      </w:r>
    </w:p>
    <w:p>
      <w:pPr>
        <w:numPr>
          <w:ilvl w:val="0"/>
          <w:numId w:val="1003"/>
        </w:numPr>
        <w:pStyle w:val="Compact"/>
      </w:pPr>
      <w:r>
        <w:rPr>
          <w:bCs/>
          <w:b/>
        </w:rPr>
        <w:t xml:space="preserve">Full Deployment (Month 4):</w:t>
      </w:r>
      <w:r>
        <w:t xml:space="preserve">The platform was rolled out across all departments, including digital newsletters and long-form investigative pieces.</w:t>
      </w:r>
    </w:p>
    <w:bookmarkEnd w:id="26"/>
    <w:bookmarkStart w:id="29" w:name="results-and-impact-analysis"/>
    <w:p>
      <w:pPr>
        <w:pStyle w:val="Heading2"/>
      </w:pPr>
      <w:r>
        <w:t xml:space="preserve">5. Results and Impact Analysis</w:t>
      </w:r>
    </w:p>
    <w:p>
      <w:pPr>
        <w:pStyle w:val="FirstParagraph"/>
      </w:pPr>
      <w:r>
        <w:t xml:space="preserve">Six months post-implementation, Roma Media Group reported significant improvements in operational efficiency.</w:t>
      </w:r>
    </w:p>
    <w:p>
      <w:pPr>
        <w:pStyle w:val="BodyText"/>
      </w:pPr>
      <w:r>
        <w:rPr>
          <w:iCs/>
          <w:i/>
          <w:bCs/>
          <w:b/>
        </w:rPr>
        <w:t xml:space="preserve">KPIs Improved:</w:t>
      </w:r>
      <w:r>
        <w:br/>
      </w:r>
      <w:r>
        <w:t xml:space="preserve">- 40% reduction in time from draft to publication.</w:t>
      </w:r>
      <w:r>
        <w:br/>
      </w:r>
      <w:r>
        <w:t xml:space="preserve">- 25% increase in output of bilingual content.</w:t>
      </w:r>
      <w:r>
        <w:br/>
      </w:r>
      <w:r>
        <w:t xml:space="preserve">- 90% user satisfaction rate among editorial staff.</w:t>
      </w:r>
    </w:p>
    <w:bookmarkStart w:id="27" w:name="enhanced-quality-control"/>
    <w:p>
      <w:pPr>
        <w:pStyle w:val="Heading3"/>
      </w:pPr>
      <w:r>
        <w:t xml:space="preserve">5.1 Enhanced Quality Control</w:t>
      </w:r>
    </w:p>
    <w:p>
      <w:pPr>
        <w:pStyle w:val="FirstParagraph"/>
      </w:pPr>
      <w:r>
        <w:t xml:space="preserve">The structured workflow enforced by the</w:t>
      </w:r>
      <w:r>
        <w:t xml:space="preserve"> </w:t>
      </w:r>
      <w:r>
        <w:rPr>
          <w:bCs/>
          <w:b/>
        </w:rPr>
        <w:t xml:space="preserve">Editor</w:t>
      </w:r>
      <w:r>
        <w:t xml:space="preserve"> </w:t>
      </w:r>
      <w:r>
        <w:t xml:space="preserve">meant that no article could be published without mandatory metadata completion and source tagging. This led to a measurable decrease in retractions and corrections, bolstering the publication's reputation for accuracy in the crowded market of</w:t>
      </w:r>
      <w:r>
        <w:t xml:space="preserve"> </w:t>
      </w:r>
      <w:hyperlink w:anchor="Xa39a3ee5e6b4b0d3255bfef95601890afd80709">
        <w:r>
          <w:rPr>
            <w:rStyle w:val="Hyperlink"/>
          </w:rPr>
          <w:t xml:space="preserve">Italy Rome</w:t>
        </w:r>
      </w:hyperlink>
      <w:r>
        <w:t xml:space="preserve">.</w:t>
      </w:r>
    </w:p>
    <w:bookmarkEnd w:id="27"/>
    <w:bookmarkStart w:id="28" w:name="cultural-adaptation"/>
    <w:p>
      <w:pPr>
        <w:pStyle w:val="Heading3"/>
      </w:pPr>
      <w:r>
        <w:t xml:space="preserve">5.2 Cultural Adaptation</w:t>
      </w:r>
    </w:p>
    <w:p>
      <w:pPr>
        <w:pStyle w:val="FirstParagraph"/>
      </w:pPr>
      <w:r>
        <w:t xml:space="preserve">The success of the project was largely due to its respect for local workflows. By acknowledging that Italian journalism relies heavily on personal relationships and verbal cues, the platform incorporated voice-note capabilities within the comment section. This hybrid approach—combining digital efficiency with traditional human interaction—was pivotal in achieving high adoption rates.</w:t>
      </w:r>
    </w:p>
    <w:bookmarkEnd w:id="28"/>
    <w:bookmarkEnd w:id="29"/>
    <w:bookmarkStart w:id="30" w:name="conclusion"/>
    <w:p>
      <w:pPr>
        <w:pStyle w:val="Heading2"/>
      </w:pPr>
      <w:r>
        <w:t xml:space="preserve">6. Conclusion</w:t>
      </w:r>
    </w:p>
    <w:p>
      <w:pPr>
        <w:pStyle w:val="FirstParagraph"/>
      </w:pPr>
      <w:r>
        <w:t xml:space="preserve">This case study demonstrates that a well-implemented</w:t>
      </w:r>
      <w:r>
        <w:t xml:space="preserve"> </w:t>
      </w:r>
      <w:r>
        <w:rPr>
          <w:bCs/>
          <w:b/>
        </w:rPr>
        <w:t xml:space="preserve">Editor</w:t>
      </w:r>
      <w:r>
        <w:t xml:space="preserve"> </w:t>
      </w:r>
      <w:r>
        <w:t xml:space="preserve">solution is not just a technical upgrade but a strategic asset for media organizations in complex linguistic and regulatory environments. For publishing houses in</w:t>
      </w:r>
      <w:r>
        <w:t xml:space="preserve"> </w:t>
      </w:r>
      <w:hyperlink w:anchor="Xa39a3ee5e6b4b0d3255bfef95601890afd80709">
        <w:r>
          <w:rPr>
            <w:rStyle w:val="Hyperlink"/>
          </w:rPr>
          <w:t xml:space="preserve">Italy Rome</w:t>
        </w:r>
      </w:hyperlink>
      <w:r>
        <w:t xml:space="preserve">, the ability to seamlessly bridge the gap between traditional journalistic values and modern digital demands is essential.</w:t>
      </w:r>
    </w:p>
    <w:p>
      <w:pPr>
        <w:pStyle w:val="BodyText"/>
      </w:pPr>
      <w:r>
        <w:t xml:space="preserve">The integration of multilingual features, compliance tools, and collaborative interfaces has proven that technology can enhance rather than hinder human creativity. As media consumption continues to evolve globally, the lessons learned from this deployment in</w:t>
      </w:r>
      <w:r>
        <w:t xml:space="preserve"> </w:t>
      </w:r>
      <w:hyperlink w:anchor="Xa39a3ee5e6b4b0d3255bfef95601890afd80709">
        <w:r>
          <w:rPr>
            <w:rStyle w:val="Hyperlink"/>
          </w:rPr>
          <w:t xml:space="preserve">Italy Rome</w:t>
        </w:r>
      </w:hyperlink>
      <w:r>
        <w:t xml:space="preserve"> </w:t>
      </w:r>
      <w:r>
        <w:t xml:space="preserve">offer a replicable model for other European capitals facing similar challenges.</w:t>
      </w:r>
    </w:p>
    <w:bookmarkEnd w:id="30"/>
    <w:bookmarkStart w:id="31" w:name="future-outlook"/>
    <w:p>
      <w:pPr>
        <w:pStyle w:val="Heading2"/>
      </w:pPr>
      <w:r>
        <w:t xml:space="preserve">7. Future Outlook</w:t>
      </w:r>
    </w:p>
    <w:p>
      <w:pPr>
        <w:pStyle w:val="FirstParagraph"/>
      </w:pPr>
      <w:r>
        <w:t xml:space="preserve">Roma Media Group is currently exploring the integration of AI-driven grammar and style checkers specifically tuned to the nuances of Italian dialects and regional variations. The goal remains to further empower the</w:t>
      </w:r>
      <w:r>
        <w:t xml:space="preserve"> </w:t>
      </w:r>
      <w:r>
        <w:rPr>
          <w:bCs/>
          <w:b/>
        </w:rPr>
        <w:t xml:space="preserve">Editor</w:t>
      </w:r>
      <w:r>
        <w:t xml:space="preserve">, ensuring that every piece of content produced in</w:t>
      </w:r>
      <w:r>
        <w:t xml:space="preserve"> </w:t>
      </w:r>
      <w:hyperlink w:anchor="Xa39a3ee5e6b4b0d3255bfef95601890afd80709">
        <w:r>
          <w:rPr>
            <w:rStyle w:val="Hyperlink"/>
          </w:rPr>
          <w:t xml:space="preserve">Italy Rome</w:t>
        </w:r>
      </w:hyperlink>
      <w:r>
        <w:t xml:space="preserve"> </w:t>
      </w:r>
      <w:r>
        <w:t xml:space="preserve">meets the highest standards of excellence.</w:t>
      </w:r>
    </w:p>
    <w:p>
      <w:r>
        <w:pict>
          <v:rect style="width:0;height:1.5pt" o:hralign="center" o:hrstd="t" o:hr="t"/>
        </w:pict>
      </w:r>
    </w:p>
    <w:p>
      <w:pPr>
        <w:pStyle w:val="FirstParagraph"/>
      </w:pPr>
      <w:r>
        <w:t xml:space="preserve">© 2023 Roma Media Group Case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Editorial Workflows in Italy Rome</dc:title>
  <dc:creator/>
  <dc:language>en</dc:language>
  <cp:keywords/>
  <dcterms:created xsi:type="dcterms:W3CDTF">2026-07-29T11:53:36Z</dcterms:created>
  <dcterms:modified xsi:type="dcterms:W3CDTF">2026-07-29T11:53:36Z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