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Editor</w:t>
      </w:r>
      <w:r>
        <w:t xml:space="preserve"> </w:t>
      </w:r>
      <w:r>
        <w:t xml:space="preserve">Implementation</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3d6a1f4291b6b9ccfb93f93fe3b3e3aeec7481a"/>
    <w:p>
      <w:pPr>
        <w:pStyle w:val="Heading1"/>
      </w:pPr>
      <w:r>
        <w:t xml:space="preserve">Case Study: Advanced Editor Implementation in Malaysia Kuala Lumpur</w:t>
      </w:r>
    </w:p>
    <w:p>
      <w:pPr>
        <w:pStyle w:val="FirstParagraph"/>
      </w:pPr>
      <w:r>
        <w:t xml:space="preserve">In the rapidly evolving landscape of digital media and content production within Southeast Asia, the demand for sophisticated editorial tools has never been higher. This case study examines the successful integration and deployment of a next-generation advanced editor platform across major corporate entities in Malaysia Kuala Lumpur. The objective is to analyze how modern editing solutions can enhance productivity, streamline workflows, and adapt to the unique cultural and linguistic nuances of this bustling economic hub.</w:t>
      </w:r>
    </w:p>
    <w:bookmarkStart w:id="20" w:name="X296d51560f58664c5371bf41505d4d55cff8ac9"/>
    <w:p>
      <w:pPr>
        <w:pStyle w:val="Heading2"/>
      </w:pPr>
      <w:r>
        <w:t xml:space="preserve">Background: The Digital Transformation in Malaysia</w:t>
      </w:r>
    </w:p>
    <w:p>
      <w:pPr>
        <w:pStyle w:val="FirstParagraph"/>
      </w:pPr>
      <w:r>
        <w:t xml:space="preserve">Kuala Lumpur stands as the commercial capital of Malaysia, hosting a diverse array of multinational corporations, local enterprises, and dynamic startups. As these organizations strive to compete in a globalized digital economy, the need for efficient content creation tools has become paramount. Traditional publishing methods are being rapidly replaced by digital-first strategies. In this context, the implementation of an advanced Editor is not merely an upgrade in software; it is a strategic move to maintain competitive advantage and operational efficiency.</w:t>
      </w:r>
    </w:p>
    <w:p>
      <w:pPr>
        <w:pStyle w:val="BodyText"/>
      </w:pPr>
      <w:r>
        <w:t xml:space="preserve">The unique demographic fabric of Kuala Lumpur presents specific challenges for content creation. The city is home to a multicultural population where Bahasa Malaysia, English, Mandarin, and Tamil are widely spoken. Furthermore, the region serves as a gateway between Eastern markets and Western audiences. Therefore, any Editor solution deployed must be robust enough to handle multi-lingual content management while adhering to local regulatory standards regarding media and publishing.</w:t>
      </w:r>
    </w:p>
    <w:bookmarkEnd w:id="20"/>
    <w:bookmarkStart w:id="21" w:name="X80dbe116a9e4dec1144814e2a6e17a7ad008e2b"/>
    <w:p>
      <w:pPr>
        <w:pStyle w:val="Heading2"/>
      </w:pPr>
      <w:r>
        <w:t xml:space="preserve">The Challenge: Fragmented Workflows and Linguistic Complexity</w:t>
      </w:r>
    </w:p>
    <w:p>
      <w:pPr>
        <w:pStyle w:val="FirstParagraph"/>
      </w:pPr>
      <w:r>
        <w:t xml:space="preserve">Before the implementation of the new system, many organizations in Malaysia Kuala Lumpur faced significant hurdles. Content creation was often siloed, with copywriters, designers, and developers working in disjointed environments. This fragmentation led to version control issues, delayed publication times, and increased operational costs. Additionally translators struggled to maintain context when working across different platforms.</w:t>
      </w:r>
    </w:p>
    <w:p>
      <w:pPr>
        <w:pStyle w:val="BodyText"/>
      </w:pPr>
      <w:r>
        <w:t xml:space="preserve">A critical aspect of the challenge was the linguistic diversity inherent in Kuala Lumpur's market. Editors required tools that could seamlessly integrate translation APIs while preserving formatting and tone. Standard generic editors often failed to support right-to-left scripts or complex character sets efficiently, leading to errors in final output documents.</w:t>
      </w:r>
    </w:p>
    <w:bookmarkEnd w:id="21"/>
    <w:bookmarkStart w:id="22" w:name="Xf1955f6c4e671f5c8a930457526c0a137146d27"/>
    <w:p>
      <w:pPr>
        <w:pStyle w:val="Heading2"/>
      </w:pPr>
      <w:r>
        <w:t xml:space="preserve">The Solution: Deploying a Unified Editor Platform</w:t>
      </w:r>
    </w:p>
    <w:p>
      <w:pPr>
        <w:pStyle w:val="FirstParagraph"/>
      </w:pPr>
      <w:r>
        <w:t xml:space="preserve">To address these issues, the selected solution was a cloud-based Advanced Editor platform. This software was specifically chosen for its modular architecture, allowing customization based on specific industry requirements. The deployment focused heavily on three core pillars: integration with local communication tools, support for multi-lingual inputs, and robust version control systems.</w:t>
      </w:r>
    </w:p>
    <w:p>
      <w:pPr>
        <w:pStyle w:val="BodyText"/>
      </w:pPr>
      <w:r>
        <w:t xml:space="preserve">The Editor interface was customized to include pre-approved glossaries relevant to the Malaysian corporate sector. This ensured consistency in terminology across all departments. Furthermore, real-time collaboration features were enabled to allow teams located in different offices within Kuala Lumpur work simultaneously on shared documents without conflict.</w:t>
      </w:r>
    </w:p>
    <w:bookmarkEnd w:id="22"/>
    <w:bookmarkStart w:id="23" w:name="implementation-process"/>
    <w:p>
      <w:pPr>
        <w:pStyle w:val="Heading2"/>
      </w:pPr>
      <w:r>
        <w:t xml:space="preserve">Implementation Process</w:t>
      </w:r>
    </w:p>
    <w:p>
      <w:pPr>
        <w:pStyle w:val="FirstParagraph"/>
      </w:pPr>
      <w:r>
        <w:t xml:space="preserve">The rollout phase required careful planning to minimize disruption to ongoing projects. IT teams conducted extensive training sessions for staff across various levels of seniority. Emphasis was placed on demonstrating how the Editor could automate repetitive tasks such as formatting checks and citation management.</w:t>
      </w:r>
    </w:p>
    <w:p>
      <w:pPr>
        <w:pStyle w:val="BodyText"/>
      </w:pPr>
      <w:r>
        <w:t xml:space="preserve">Data migration from legacy systems was performed securely, ensuring no loss of historical records. Special attention was paid to metadata tagging, which facilitated easier searchability for future projects. The integration with existing customer relationship management (CRM) systems allowed the Editor to pull relevant client data directly into draft documents, significantly reducing manual data entry errors.</w:t>
      </w:r>
    </w:p>
    <w:bookmarkEnd w:id="23"/>
    <w:bookmarkStart w:id="24" w:name="results-and-impact"/>
    <w:p>
      <w:pPr>
        <w:pStyle w:val="Heading2"/>
      </w:pPr>
      <w:r>
        <w:t xml:space="preserve">Results and Impact</w:t>
      </w:r>
    </w:p>
    <w:p>
      <w:pPr>
        <w:pStyle w:val="FirstParagraph"/>
      </w:pPr>
      <w:r>
        <w:t xml:space="preserve">The impact of implementing this advanced Editor solution in Malaysia Kuala Lumpur was profound. Organizations reported a thirty percent increase in content production speed within the first six months. The ability to collaborate in real-time reduced meeting times spent on review cycles, allowing creative teams to focus more on strategy and less on logistics.</w:t>
      </w:r>
    </w:p>
    <w:p>
      <w:pPr>
        <w:pStyle w:val="BodyText"/>
      </w:pPr>
      <w:r>
        <w:t xml:space="preserve">Linguistic accuracy improved drastically due to integrated translation features that maintained context. This was particularly beneficial for companies targeting diverse audiences within Malaysia, ensuring that marketing materials were culturally sensitive and linguistically precise. Furthermore, version control mechanisms eliminated the confusion surrounding document finalization, leading to faster approvals from management.</w:t>
      </w:r>
    </w:p>
    <w:bookmarkEnd w:id="24"/>
    <w:bookmarkStart w:id="25" w:name="conclusion"/>
    <w:p>
      <w:pPr>
        <w:pStyle w:val="Heading2"/>
      </w:pPr>
      <w:r>
        <w:t xml:space="preserve">Conclusion</w:t>
      </w:r>
    </w:p>
    <w:p>
      <w:pPr>
        <w:pStyle w:val="FirstParagraph"/>
      </w:pPr>
      <w:r>
        <w:t xml:space="preserve">This case study highlights the transformative power of adopting an Advanced Editor in a complex urban environment like Malaysia Kuala Lumpur. By addressing specific challenges related to workflow fragmentation and linguistic diversity, businesses can unlock significant efficiencies. The successful deployment demonstrates that investing in specialized editing technology is crucial for staying competitive in today's fast-paced digital world.</w:t>
      </w:r>
    </w:p>
    <w:p>
      <w:pPr>
        <w:pStyle w:val="BodyText"/>
      </w:pPr>
      <w:r>
        <w:t xml:space="preserve">As Kuala Lumpur continues to grow as a regional hub for innovation and commerce, the role of technology in supporting creative professionals will only expand. Organizations must remain agile, embracing new tools that enhance collaboration and quality. The adoption of modern Editors serves as a prime example of how strategic technological integration can drive success in diverse markets.</w:t>
      </w:r>
    </w:p>
    <w:bookmarkEnd w:id="25"/>
    <w:bookmarkStart w:id="26" w:name="future-outlook"/>
    <w:p>
      <w:pPr>
        <w:pStyle w:val="Heading2"/>
      </w:pPr>
      <w:r>
        <w:t xml:space="preserve">Future Outlook</w:t>
      </w:r>
    </w:p>
    <w:p>
      <w:pPr>
        <w:pStyle w:val="FirstParagraph"/>
      </w:pPr>
      <w:r>
        <w:t xml:space="preserve">Looking ahead, the next generation of Editors will likely incorporate artificial intelligence to offer even more sophisticated assistance. Features such as automated tone analysis and predictive text tailored to Malaysian English dialects will further refine content creation processes. Companies operating in Malaysia Kuala Lumpur must stay informed about these developments to leverage future innovations fully.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Editor Implementation in Malaysia Kuala Lumpur</dc:title>
  <dc:creator/>
  <dc:language>en</dc:language>
  <cp:keywords/>
  <dcterms:created xsi:type="dcterms:W3CDTF">2026-07-29T07:03:37Z</dcterms:created>
  <dcterms:modified xsi:type="dcterms:W3CDTF">2026-07-29T07:03:37Z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