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Digital</w:t>
      </w:r>
      <w:r>
        <w:t xml:space="preserve"> </w:t>
      </w:r>
      <w:r>
        <w:t xml:space="preserve">Publishing</w:t>
      </w:r>
      <w:r>
        <w:t xml:space="preserve"> </w:t>
      </w:r>
      <w:r>
        <w:t xml:space="preserve">in</w:t>
      </w:r>
      <w:r>
        <w:t xml:space="preserve"> </w:t>
      </w:r>
      <w:r>
        <w:t xml:space="preserve">Netherlands</w:t>
      </w:r>
      <w:r>
        <w:t xml:space="preserve"> </w:t>
      </w:r>
      <w:r>
        <w:t xml:space="preserve">Amsterdam</w:t>
      </w:r>
    </w:p>
    <w:bookmarkStart w:id="28" w:name="Xfa3171bc43dc615a7b3eb1623b8052af123c08f"/>
    <w:p>
      <w:pPr>
        <w:pStyle w:val="Heading1"/>
      </w:pPr>
      <w:r>
        <w:t xml:space="preserve">Case Study: The Evolution of Digital Publishing in Netherlands Amsterdam</w:t>
      </w:r>
    </w:p>
    <w:p>
      <w:pPr>
        <w:pStyle w:val="FirstParagraph"/>
      </w:pPr>
      <w:r>
        <w:rPr>
          <w:bCs/>
          <w:b/>
        </w:rPr>
        <w:t xml:space="preserve">Date:</w:t>
      </w:r>
      <w:r>
        <w:t xml:space="preserve"> </w:t>
      </w:r>
      <w:r>
        <w:t xml:space="preserve">October 2023</w:t>
      </w:r>
      <w:r>
        <w:br/>
      </w:r>
      <w:r>
        <w:rPr>
          <w:bCs/>
          <w:b/>
        </w:rPr>
        <w:t xml:space="preserve">To:</w:t>
      </w:r>
      <w:r>
        <w:t xml:space="preserve"> </w:t>
      </w:r>
      <w:r>
        <w:t xml:space="preserve">Strategic Planning Committee</w:t>
      </w:r>
      <w:r>
        <w:br/>
      </w:r>
    </w:p>
    <w:p>
      <w:pPr>
        <w:pStyle w:val="BodyText"/>
      </w:pPr>
      <w:r>
        <w:t xml:space="preserve">Digital Transformation Unit</w:t>
      </w:r>
      <w:r>
        <w:br/>
      </w:r>
    </w:p>
    <w:p>
      <w:pPr>
        <w:pStyle w:val="BodyText"/>
      </w:pPr>
      <w:r>
        <w:t xml:space="preserve">Analyzing the Role of Modern Editor Tools in Media Consolidation within Netherlands Amsterdam</w:t>
      </w:r>
    </w:p>
    <w:bookmarkStart w:id="20" w:name="executive-summary"/>
    <w:p>
      <w:pPr>
        <w:pStyle w:val="Heading2"/>
      </w:pPr>
      <w:r>
        <w:t xml:space="preserve">Executive Summary</w:t>
      </w:r>
    </w:p>
    <w:p>
      <w:pPr>
        <w:pStyle w:val="FirstParagraph"/>
      </w:pPr>
      <w:r>
        <w:t xml:space="preserve">In the rapidly evolving landscape of digital media, the city of</w:t>
      </w:r>
      <w:r>
        <w:t xml:space="preserve"> </w:t>
      </w:r>
      <w:r>
        <w:rPr>
          <w:bCs/>
          <w:b/>
        </w:rPr>
        <w:t xml:space="preserve">Netherlands AmsterdamEditor</w:t>
      </w:r>
      <w:r>
        <w:t xml:space="preserve"> </w:t>
      </w:r>
      <w:r>
        <w:t xml:space="preserve">platforms to streamline workflows, enhance editorial quality, and meet the high expectations of a tech-savvy audience. The focus is specifically on the integration of collaborative</w:t>
      </w:r>
      <w:r>
        <w:t xml:space="preserve"> </w:t>
      </w:r>
      <w:r>
        <w:rPr>
          <w:bCs/>
          <w:b/>
        </w:rPr>
        <w:t xml:space="preserve">Editor</w:t>
      </w:r>
      <w:r>
        <w:t xml:space="preserve">Netherlands Amsterdam, providing insights that can be replicated across other European markets.</w:t>
      </w:r>
    </w:p>
    <w:bookmarkEnd w:id="20"/>
    <w:bookmarkStart w:id="21" w:name="Xbc36152f112c72ccd47dbeac6df8c3bc6ce04c5"/>
    <w:p>
      <w:pPr>
        <w:pStyle w:val="Heading2"/>
      </w:pPr>
      <w:r>
        <w:t xml:space="preserve">Background: The Media Landscape in Netherlands Amsterdam</w:t>
      </w:r>
    </w:p>
    <w:p>
      <w:pPr>
        <w:pStyle w:val="FirstParagraph"/>
      </w:pPr>
      <w:r>
        <w:rPr>
          <w:bCs/>
          <w:b/>
        </w:rPr>
        <w:t xml:space="preserve">Netherlands Amsterdam</w:t>
      </w:r>
    </w:p>
    <w:p>
      <w:pPr>
        <w:pStyle w:val="BodyText"/>
      </w:pPr>
      <w:r>
        <w:t xml:space="preserve">Historically editorial workflows in</w:t>
      </w:r>
      <w:r>
        <w:t xml:space="preserve"> </w:t>
      </w:r>
      <w:r>
        <w:rPr>
          <w:bCs/>
          <w:b/>
        </w:rPr>
        <w:t xml:space="preserve">Netherlands Amsterdam</w:t>
      </w:r>
    </w:p>
    <w:bookmarkEnd w:id="21"/>
    <w:bookmarkStart w:id="22" w:name="X96a165917799300015071a117dca303e3d09a83"/>
    <w:p>
      <w:pPr>
        <w:pStyle w:val="Heading2"/>
      </w:pPr>
      <w:r>
        <w:t xml:space="preserve">The Challenge: Fragmentation and Efficiency</w:t>
      </w:r>
    </w:p>
    <w:p>
      <w:pPr>
        <w:pStyle w:val="FirstParagraph"/>
      </w:pPr>
      <w:r>
        <w:t xml:space="preserve">The primary challenge faced by media organizations in</w:t>
      </w:r>
      <w:r>
        <w:t xml:space="preserve"> </w:t>
      </w:r>
      <w:r>
        <w:rPr>
          <w:bCs/>
          <w:b/>
        </w:rPr>
        <w:t xml:space="preserve">Netherlands Amsterdam</w:t>
      </w:r>
    </w:p>
    <w:p>
      <w:pPr>
        <w:pStyle w:val="BodyText"/>
      </w:pPr>
      <w:r>
        <w:t xml:space="preserve">Furthermore the linguistic complexity of operating in</w:t>
      </w:r>
      <w:r>
        <w:t xml:space="preserve"> </w:t>
      </w:r>
      <w:r>
        <w:rPr>
          <w:bCs/>
          <w:b/>
        </w:rPr>
        <w:t xml:space="preserve">Netherlands Amsterdam</w:t>
      </w:r>
    </w:p>
    <w:bookmarkEnd w:id="22"/>
    <w:bookmarkStart w:id="23" w:name="X729217fc6e3a50a0186c0619243b562c9a6c821"/>
    <w:p>
      <w:pPr>
        <w:pStyle w:val="Heading2"/>
      </w:pPr>
      <w:r>
        <w:t xml:space="preserve">The Solution: Implementing a Unified Editor Platform</w:t>
      </w:r>
    </w:p>
    <w:p>
      <w:pPr>
        <w:pStyle w:val="FirstParagraph"/>
      </w:pPr>
      <w:r>
        <w:t xml:space="preserve">To address these challenges media houses in</w:t>
      </w:r>
    </w:p>
    <w:p>
      <w:pPr>
        <w:pStyle w:val="BodyText"/>
      </w:pPr>
      <w:r>
        <w:t xml:space="preserve">Netherlands Amsterdam</w:t>
      </w:r>
      <w:r>
        <w:t xml:space="preserve"> </w:t>
      </w:r>
      <w:r>
        <w:rPr>
          <w:bCs/>
          <w:b/>
        </w:rPr>
        <w:t xml:space="preserve">Editor</w:t>
      </w:r>
      <w:r>
        <w:t xml:space="preserve"> </w:t>
      </w:r>
      <w:r>
        <w:t xml:space="preserve">solution. This platform was chosen for its flexibility, real-time collaboration capabilities, and integration with existing analytics and SEO tools. Key features implemented included:</w:t>
      </w:r>
    </w:p>
    <w:p>
      <w:pPr>
        <w:numPr>
          <w:ilvl w:val="0"/>
          <w:numId w:val="1001"/>
        </w:numPr>
        <w:pStyle w:val="Compact"/>
      </w:pPr>
      <w:r>
        <w:t xml:space="preserve">Real-Time Co-Editing:Allowing multiple journalists to work on a single article simultaneously reducing turnaround time by 40%.</w:t>
      </w:r>
    </w:p>
    <w:p>
      <w:pPr>
        <w:numPr>
          <w:ilvl w:val="0"/>
          <w:numId w:val="1001"/>
        </w:numPr>
        <w:pStyle w:val="Compact"/>
      </w:pPr>
      <w:r>
        <w:t xml:space="preserve">Multilingual Support:Built-in translation assistance and language detection tools tailored for the diverse linguistic environment of</w:t>
      </w:r>
    </w:p>
    <w:p>
      <w:pPr>
        <w:numPr>
          <w:ilvl w:val="0"/>
          <w:numId w:val="1000"/>
        </w:numPr>
        <w:pStyle w:val="Compact"/>
      </w:pPr>
      <w:r>
        <w:t xml:space="preserve">Netherlands Amsterdam .</w:t>
      </w:r>
    </w:p>
    <w:p>
      <w:pPr>
        <w:numPr>
          <w:ilvl w:val="0"/>
          <w:numId w:val="1001"/>
        </w:numPr>
        <w:pStyle w:val="Compact"/>
      </w:pPr>
      <w:r>
        <w:t xml:space="preserve">Integrated Workflow Management:A visual dashboard that tracks articles from draft to publication, ensuring accountability and transparency.</w:t>
      </w:r>
    </w:p>
    <w:p>
      <w:pPr>
        <w:numPr>
          <w:ilvl w:val="0"/>
          <w:numId w:val="1001"/>
        </w:numPr>
        <w:pStyle w:val="Compact"/>
      </w:pPr>
      <w:r>
        <w:t xml:space="preserve">User-Centric Design:The interface was customized to reduce cognitive load for writers enabling them to focus on storytelling rather than formatting.</w:t>
      </w:r>
    </w:p>
    <w:bookmarkEnd w:id="23"/>
    <w:bookmarkStart w:id="24" w:name="implementation-strategy"/>
    <w:p>
      <w:pPr>
        <w:pStyle w:val="Heading2"/>
      </w:pPr>
      <w:r>
        <w:t xml:space="preserve">Implementation Strategy</w:t>
      </w:r>
    </w:p>
    <w:p>
      <w:pPr>
        <w:pStyle w:val="FirstParagraph"/>
      </w:pPr>
      <w:r>
        <w:t xml:space="preserve">The rollout of the new</w:t>
      </w:r>
      <w:r>
        <w:t xml:space="preserve"> </w:t>
      </w:r>
      <w:r>
        <w:rPr>
          <w:iCs/>
          <w:i/>
          <w:bCs/>
          <w:b/>
        </w:rPr>
        <w:t xml:space="preserve">Edito r</w:t>
      </w:r>
      <w:r>
        <w:t xml:space="preserve"> </w:t>
      </w:r>
      <w:r>
        <w:t xml:space="preserve">Netherlands Amsterdam was phased. Initial pilot programs were conducted with small teams of senior editors to identify potential bottlenecks. Feedback loops were established to refine the user experience before full-scale deployment across all departments.</w:t>
      </w:r>
    </w:p>
    <w:p>
      <w:pPr>
        <w:pStyle w:val="BodyText"/>
      </w:pPr>
      <w:r>
        <w:t xml:space="preserve">Training sessions focused not only on technical proficiency but also on adapting editorial standards to fit the new digital-first mindset. The cultural emphasis on consensus and quality in</w:t>
      </w:r>
    </w:p>
    <w:p>
      <w:pPr>
        <w:pStyle w:val="BodyText"/>
      </w:pPr>
      <w:r>
        <w:t xml:space="preserve">Netherlands Amsterdam helped facilitate adoption as stakeholders saw the value in maintaining high journalistic integrity while improving efficiency.</w:t>
      </w:r>
    </w:p>
    <w:bookmarkEnd w:id="24"/>
    <w:bookmarkStart w:id="25" w:name="results-and-impact"/>
    <w:p>
      <w:pPr>
        <w:pStyle w:val="Heading2"/>
      </w:pPr>
      <w:r>
        <w:t xml:space="preserve">Results and Impact</w:t>
      </w:r>
    </w:p>
    <w:p>
      <w:pPr>
        <w:pStyle w:val="FirstParagraph"/>
      </w:pPr>
      <w:r>
        <w:t xml:space="preserve">The implementation of the unified</w:t>
      </w:r>
      <w:r>
        <w:t xml:space="preserve"> </w:t>
      </w:r>
      <w:r>
        <w:rPr>
          <w:bCs/>
          <w:b/>
          <w:iCs/>
          <w:i/>
        </w:rPr>
        <w:t xml:space="preserve">Edito r</w:t>
      </w:r>
      <w:r>
        <w:t xml:space="preserve"> </w:t>
      </w:r>
      <w:r>
        <w:t xml:space="preserve">Netherlands Amsterdam :</w:t>
      </w:r>
    </w:p>
    <w:p>
      <w:pPr>
        <w:numPr>
          <w:ilvl w:val="0"/>
          <w:numId w:val="1002"/>
        </w:numPr>
        <w:pStyle w:val="Compact"/>
      </w:pPr>
      <w:r>
        <w:t xml:space="preserve">Increased Productivity:Average article publication time decreased by 35%. The streamlined workflow eliminated redundant steps such as manual file transfers and repeated email approvals.</w:t>
      </w:r>
    </w:p>
    <w:p>
      <w:pPr>
        <w:numPr>
          <w:ilvl w:val="0"/>
          <w:numId w:val="1002"/>
        </w:numPr>
        <w:pStyle w:val="Compact"/>
      </w:pPr>
      <w:r>
        <w:t xml:space="preserve">Enhanced Quality Control:The built-in proofreading and consistency checks reduced error rates by 25%. Editors could focus on substantive improvements rather than technical formatting issues.</w:t>
      </w:r>
    </w:p>
    <w:p>
      <w:pPr>
        <w:numPr>
          <w:ilvl w:val="0"/>
          <w:numId w:val="1002"/>
        </w:numPr>
        <w:pStyle w:val="Compact"/>
      </w:pPr>
      <w:r>
        <w:t xml:space="preserve">Better Collaboration:The cross-functional teams within</w:t>
      </w:r>
    </w:p>
    <w:p>
      <w:pPr>
        <w:numPr>
          <w:ilvl w:val="0"/>
          <w:numId w:val="1000"/>
        </w:numPr>
        <w:pStyle w:val="Compact"/>
      </w:pPr>
      <w:r>
        <w:t xml:space="preserve">Netherlands Amsterdam began collaborating more effectively breaking down silos between journalism design and marketing departments.</w:t>
      </w:r>
    </w:p>
    <w:p>
      <w:pPr>
        <w:numPr>
          <w:ilvl w:val="0"/>
          <w:numId w:val="1002"/>
        </w:numPr>
        <w:pStyle w:val="Compact"/>
      </w:pPr>
      <w:r>
        <w:t xml:space="preserve">Audience Engagement:Faster publication cycles allowed media outlets to respond quickly to news events leading a 20% increase in reader engagement metrics.</w:t>
      </w:r>
    </w:p>
    <w:bookmarkEnd w:id="25"/>
    <w:bookmarkStart w:id="26" w:name="cultural-and-linguistic-considerations"/>
    <w:p>
      <w:pPr>
        <w:pStyle w:val="Heading2"/>
      </w:pPr>
      <w:r>
        <w:t xml:space="preserve">Cultural and Linguistic Considerations</w:t>
      </w:r>
    </w:p>
    <w:p>
      <w:pPr>
        <w:pStyle w:val="FirstParagraph"/>
      </w:pPr>
      <w:r>
        <w:t xml:space="preserve">A crucial aspect of this success was the adaptation of the</w:t>
      </w:r>
      <w:r>
        <w:t xml:space="preserve"> </w:t>
      </w:r>
      <w:r>
        <w:rPr>
          <w:bCs/>
          <w:b/>
          <w:iCs/>
          <w:i/>
        </w:rPr>
        <w:t xml:space="preserve">Edito r</w:t>
      </w:r>
      <w:r>
        <w:t xml:space="preserve"> </w:t>
      </w:r>
      <w:r>
        <w:t xml:space="preserve">Netherlands Amsterdam , there is a strong culture of direct yet respectful communication. The platform’s comment system was configured to encourage constructive feedback without ambiguity. Additionally support for Dutch typographic standards and idiomatic expressions ensured that the final output resonated authentically with local readers.</w:t>
      </w:r>
    </w:p>
    <w:bookmarkEnd w:id="26"/>
    <w:bookmarkStart w:id="27" w:name="conclusion"/>
    <w:p>
      <w:pPr>
        <w:pStyle w:val="Heading2"/>
      </w:pPr>
      <w:r>
        <w:t xml:space="preserve">Conclusion</w:t>
      </w:r>
    </w:p>
    <w:p>
      <w:pPr>
        <w:pStyle w:val="FirstParagraph"/>
      </w:pPr>
      <w:r>
        <w:t xml:space="preserve">This case study demonstrates that modernizing editorial tools is not just a technological upgrade but a strategic imperative for media organizations in</w:t>
      </w:r>
    </w:p>
    <w:p>
      <w:pPr>
        <w:pStyle w:val="BodyText"/>
      </w:pPr>
      <w:r>
        <w:t xml:space="preserve">Netherlands Amsterdam . By adopting a comprehensive and adaptable</w:t>
      </w:r>
      <w:r>
        <w:t xml:space="preserve"> </w:t>
      </w:r>
      <w:r>
        <w:rPr>
          <w:bCs/>
          <w:b/>
          <w:iCs/>
          <w:i/>
        </w:rPr>
        <w:t xml:space="preserve">Edito r</w:t>
      </w:r>
      <w:r>
        <w:t xml:space="preserve"> </w:t>
      </w:r>
      <w:r>
        <w:t xml:space="preserve">solution, publishers can enhance efficiency quality and collaboration. The experience in</w:t>
      </w:r>
    </w:p>
    <w:p>
      <w:pPr>
        <w:pStyle w:val="BodyText"/>
      </w:pPr>
      <w:r>
        <w:t xml:space="preserve">Netherlands Amsterdam offers valuable lessons for other regions seeking to transform their digital publishing workflows.</w:t>
      </w:r>
    </w:p>
    <w:p>
      <w:pPr>
        <w:pStyle w:val="BodyText"/>
      </w:pPr>
      <w:r>
        <w:t xml:space="preserve">The synergy between advanced technology and human creativity remains the cornerstone of successful media operations. As we look ahead further integration with AI-driven insights and automated distribution channels will likely define the next phase of editorial evolution in</w:t>
      </w:r>
    </w:p>
    <w:p>
      <w:pPr>
        <w:pStyle w:val="BodyText"/>
      </w:pPr>
      <w:r>
        <w:t xml:space="preserve">Netherlands Amsterdam . However the foundation laid by these collaborative editing tools will continue to be essential for maintaining clarity coherence and impact in digital storytelling.</w:t>
      </w:r>
    </w:p>
    <w:p>
      <w:pPr>
        <w:pStyle w:val="BodyText"/>
      </w:pPr>
      <w:r>
        <w:t xml:space="preserve">In conclusion for any organization operating within the dynamic environment of</w:t>
      </w:r>
    </w:p>
    <w:p>
      <w:pPr>
        <w:pStyle w:val="BodyText"/>
      </w:pPr>
      <w:r>
        <w:t xml:space="preserve">Netherlands Amsterdam , investing in a robust and flexible</w:t>
      </w:r>
      <w:r>
        <w:t xml:space="preserve"> </w:t>
      </w:r>
      <w:r>
        <w:rPr>
          <w:bCs/>
          <w:b/>
          <w:iCs/>
          <w:i/>
        </w:rPr>
        <w:t xml:space="preserve">Edito r</w:t>
      </w:r>
      <w:r>
        <w:t xml:space="preserve"> </w:t>
      </w:r>
      <w:r>
        <w:t xml:space="preserve">infrastructure is critical. It enables them to navigate the complexities of modern media landscapes while upholding the high standards expected by their audience.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Digital Publishing in Netherlands Amsterdam</dc:title>
  <dc:creator/>
  <cp:keywords/>
  <dcterms:created xsi:type="dcterms:W3CDTF">2026-07-29T07:28:23Z</dcterms:created>
  <dcterms:modified xsi:type="dcterms:W3CDTF">2026-07-29T07:28:23Z</dcterms:modified>
</cp:coreProperties>
</file>

<file path=docProps/custom.xml><?xml version="1.0" encoding="utf-8"?>
<Properties xmlns="http://schemas.openxmlformats.org/officeDocument/2006/custom-properties" xmlns:vt="http://schemas.openxmlformats.org/officeDocument/2006/docPropsVTypes"/>
</file>