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Implementation</w:t>
      </w:r>
      <w:r>
        <w:t xml:space="preserve"> </w:t>
      </w:r>
      <w:r>
        <w:t xml:space="preserve">of</w:t>
      </w:r>
      <w:r>
        <w:t xml:space="preserve"> </w:t>
      </w:r>
      <w:r>
        <w:t xml:space="preserve">Advanced</w:t>
      </w:r>
      <w:r>
        <w:t xml:space="preserve"> </w:t>
      </w:r>
      <w:r>
        <w:t xml:space="preserve">Editorial</w:t>
      </w:r>
      <w:r>
        <w:t xml:space="preserve"> </w:t>
      </w:r>
      <w:r>
        <w:t xml:space="preserve">Infrastructure</w:t>
      </w:r>
      <w:r>
        <w:t xml:space="preserve"> </w:t>
      </w:r>
      <w:r>
        <w:t xml:space="preserve">in</w:t>
      </w:r>
      <w:r>
        <w:t xml:space="preserve"> </w:t>
      </w:r>
      <w:r>
        <w:t xml:space="preserve">Russia,</w:t>
      </w:r>
      <w:r>
        <w:t xml:space="preserve"> </w:t>
      </w:r>
      <w:r>
        <w:t xml:space="preserve">Moscow</w:t>
      </w:r>
    </w:p>
    <w:bookmarkStart w:id="32" w:name="X3b46cac102e0ca47f3ba25ae46e5658509ea51b"/>
    <w:p>
      <w:pPr>
        <w:pStyle w:val="Heading1"/>
      </w:pPr>
      <w:r>
        <w:t xml:space="preserve">Case Study: Implementation of Advanced Editorial Infrastructure in Russia, Moscow</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Completed</w:t>
      </w:r>
      <w:r>
        <w:br/>
      </w:r>
      <w:r>
        <w:rPr>
          <w:bCs/>
          <w:b/>
        </w:rPr>
        <w:t xml:space="preserve">Affected Region:</w:t>
      </w:r>
      <w:r>
        <w:t xml:space="preserve">Russia, Moscow</w:t>
      </w:r>
    </w:p>
    <w:bookmarkStart w:id="20" w:name="executive-summary"/>
    <w:p>
      <w:pPr>
        <w:pStyle w:val="Heading2"/>
      </w:pPr>
      <w:r>
        <w:t xml:space="preserve">1. Executive Summary</w:t>
      </w:r>
    </w:p>
    <w:p>
      <w:pPr>
        <w:pStyle w:val="FirstParagraph"/>
      </w:pPr>
      <w:r>
        <w:t xml:space="preserve">This document presents a comprehensive case study regarding the strategic deployment and integration of a next-generation</w:t>
      </w:r>
      <w:r>
        <w:t xml:space="preserve"> </w:t>
      </w:r>
      <w:r>
        <w:rPr>
          <w:bCs/>
          <w:b/>
        </w:rPr>
        <w:t xml:space="preserve">Editor</w:t>
      </w:r>
      <w:r>
        <w:rPr>
          <w:iCs/>
          <w:i/>
        </w:rPr>
        <w:t xml:space="preserve">-centric digital content management ecosystem within the capital city of Russia, Moscow.</w:t>
      </w:r>
    </w:p>
    <w:p>
      <w:pPr>
        <w:pStyle w:val="BodyText"/>
      </w:pPr>
      <w:r>
        <w:t xml:space="preserve">The primary objective was to modernize the editorial workflows for major media conglomerates and corporate communication departments operating in this high-density metropolitan area. By focusing on the specific linguistic, technical, and regulatory nuances of</w:t>
      </w:r>
      <w:r>
        <w:t xml:space="preserve"> </w:t>
      </w:r>
      <w:r>
        <w:rPr>
          <w:bCs/>
          <w:b/>
        </w:rPr>
        <w:t xml:space="preserve">Russia Moscow</w:t>
      </w:r>
      <w:r>
        <w:t xml:space="preserve">, this study demonstrates how a robust</w:t>
      </w:r>
      <w:r>
        <w:t xml:space="preserve"> </w:t>
      </w:r>
      <w:r>
        <w:rPr>
          <w:bCs/>
          <w:b/>
        </w:rPr>
        <w:t xml:space="preserve">Editor</w:t>
      </w:r>
      <w:r>
        <w:t xml:space="preserve"> </w:t>
      </w:r>
      <w:r>
        <w:t xml:space="preserve">platform can enhance productivity, ensure compliance with local standards, and facilitate seamless content distribution across diverse digital channels.</w:t>
      </w:r>
    </w:p>
    <w:bookmarkEnd w:id="20"/>
    <w:bookmarkStart w:id="21" w:name="background-and-context"/>
    <w:p>
      <w:pPr>
        <w:pStyle w:val="Heading2"/>
      </w:pPr>
      <w:r>
        <w:t xml:space="preserve">2. Background and Context</w:t>
      </w:r>
    </w:p>
    <w:p>
      <w:pPr>
        <w:pStyle w:val="FirstParagraph"/>
      </w:pPr>
      <w:r>
        <w:rPr>
          <w:bCs/>
          <w:b/>
        </w:rPr>
        <w:t xml:space="preserve">Russia Moscow</w:t>
      </w:r>
      <w:r>
        <w:t xml:space="preserve">, as the political, economic, and cultural hub of the nation, represents one of the most dynamic media markets in Eastern Europe. The city is home to thousands of news organizations, independent publishers, corporate PR firms, and government communication offices. In recent yearshas seen an exponential growth in digital content consumption. Howevertraditional editorial processes struggled to keep pace with the demand for real-time updates and multi-platform storytelling.</w:t>
      </w:r>
    </w:p>
    <w:p>
      <w:pPr>
        <w:pStyle w:val="BodyText"/>
      </w:pPr>
      <w:r>
        <w:t xml:space="preserve">The core challenge identified was the inefficiency of legacy systems that failed to support the complex requirements of modern</w:t>
      </w:r>
      <w:r>
        <w:t xml:space="preserve"> </w:t>
      </w:r>
      <w:r>
        <w:rPr>
          <w:bCs/>
          <w:b/>
        </w:rPr>
        <w:t xml:space="preserve">Editor</w:t>
      </w:r>
      <w:r>
        <w:t xml:space="preserve">s. These professionals required tools capable handling high volumes of data, managing multilingual assets (primarily Russian and English), integrating with local distribution networks specific to</w:t>
      </w:r>
      <w:r>
        <w:t xml:space="preserve"> </w:t>
      </w:r>
      <w:r>
        <w:rPr>
          <w:bCs/>
          <w:b/>
        </w:rPr>
        <w:t xml:space="preserve">Russia Moscow</w:t>
      </w:r>
      <w:r>
        <w:t xml:space="preserve">, and adhering to stringent data sovereignty laws.</w:t>
      </w:r>
    </w:p>
    <w:bookmarkEnd w:id="21"/>
    <w:bookmarkStart w:id="22" w:name="problem-statement"/>
    <w:p>
      <w:pPr>
        <w:pStyle w:val="Heading2"/>
      </w:pPr>
      <w:r>
        <w:t xml:space="preserve">3. Problem Statement</w:t>
      </w:r>
    </w:p>
    <w:p>
      <w:pPr>
        <w:pStyle w:val="FirstParagraph"/>
      </w:pPr>
      <w:r>
        <w:t xml:space="preserve">The central problem facing media entities in</w:t>
      </w:r>
      <w:r>
        <w:t xml:space="preserve"> </w:t>
      </w:r>
      <w:r>
        <w:rPr>
          <w:bCs/>
          <w:b/>
        </w:rPr>
        <w:t xml:space="preserve">Russia Moscow</w:t>
      </w:r>
    </w:p>
    <w:p>
      <w:pPr>
        <w:numPr>
          <w:ilvl w:val="0"/>
          <w:numId w:val="1001"/>
        </w:numPr>
        <w:pStyle w:val="Compact"/>
      </w:pPr>
      <w:r>
        <w:rPr>
          <w:bCs/>
          <w:b/>
        </w:rPr>
        <w:t xml:space="preserve">Reduced Productivity:</w:t>
      </w:r>
      <w:r>
        <w:t xml:space="preserve">The average</w:t>
      </w:r>
      <w:r>
        <w:t xml:space="preserve"> </w:t>
      </w:r>
      <w:r>
        <w:rPr>
          <w:iCs/>
          <w:i/>
        </w:rPr>
        <w:t xml:space="preserve">Editor</w:t>
      </w:r>
    </w:p>
    <w:p>
      <w:pPr>
        <w:numPr>
          <w:ilvl w:val="0"/>
          <w:numId w:val="1001"/>
        </w:numPr>
        <w:pStyle w:val="Compact"/>
      </w:pPr>
      <w:r>
        <w:rPr>
          <w:bCs/>
          <w:b/>
        </w:rPr>
        <w:t xml:space="preserve">Linguistic Complexity:</w:t>
      </w:r>
      <w:r>
        <w:t xml:space="preserve">The Russian language presents unique typographical challenges, including specific punctuation rules and complex grammatical structures that standard global editors often mishandle.</w:t>
      </w:r>
    </w:p>
    <w:p>
      <w:pPr>
        <w:numPr>
          <w:ilvl w:val="0"/>
          <w:numId w:val="1001"/>
        </w:numPr>
        <w:pStyle w:val="Compact"/>
      </w:pPr>
      <w:r>
        <w:rPr>
          <w:bCs/>
          <w:b/>
        </w:rPr>
        <w:t xml:space="preserve">Regulatory Compliance: Operating in</w:t>
      </w:r>
      <w:r>
        <w:rPr>
          <w:bCs/>
          <w:b/>
        </w:rPr>
        <w:t xml:space="preserve"> </w:t>
      </w:r>
      <w:r>
        <w:rPr>
          <w:bCs/>
          <w:b/>
          <w:bCs/>
          <w:b/>
        </w:rPr>
        <w:t xml:space="preserve">Russia Moscow</w:t>
      </w:r>
    </w:p>
    <w:p>
      <w:pPr>
        <w:numPr>
          <w:ilvl w:val="0"/>
          <w:numId w:val="1001"/>
        </w:numPr>
        <w:pStyle w:val="Compact"/>
      </w:pPr>
      <w:r>
        <w:t xml:space="preserve">Spatial Latency:Servers located outside the country introduced unacceptable delays for real-time news editing, a critical factor in the fast-paced media landscape of</w:t>
      </w:r>
    </w:p>
    <w:p>
      <w:pPr>
        <w:numPr>
          <w:ilvl w:val="0"/>
          <w:numId w:val="1000"/>
        </w:numPr>
        <w:pStyle w:val="Compact"/>
      </w:pPr>
      <w:r>
        <w:t xml:space="preserve">Russia Moscow.</w:t>
      </w:r>
    </w:p>
    <w:bookmarkEnd w:id="22"/>
    <w:bookmarkStart w:id="27" w:name="the-solution-a-localized-editor-platform"/>
    <w:p>
      <w:pPr>
        <w:pStyle w:val="Heading2"/>
      </w:pPr>
      <w:r>
        <w:t xml:space="preserve">4. The Solution: A Localized Editor Platform</w:t>
      </w:r>
    </w:p>
    <w:p>
      <w:pPr>
        <w:pStyle w:val="FirstParagraph"/>
      </w:pPr>
      <w:r>
        <w:t xml:space="preserve">To address these challenges, we implemented a bespoke</w:t>
      </w:r>
      <w:r>
        <w:t xml:space="preserve"> </w:t>
      </w:r>
      <w:r>
        <w:rPr>
          <w:bCs/>
          <w:b/>
        </w:rPr>
        <w:t xml:space="preserve">Editor</w:t>
      </w:r>
      <w:r>
        <w:t xml:space="preserve">Russia Moscow.</w:t>
      </w:r>
    </w:p>
    <w:p>
      <w:pPr>
        <w:pStyle w:val="BodyText"/>
      </w:pPr>
      <w:r>
        <w:t xml:space="preserve">The solution was not merely an off-the-shelf software but a customized infrastructure that prioritized the following key components:</w:t>
      </w:r>
    </w:p>
    <w:bookmarkStart w:id="23" w:name="native-russian-language-support"/>
    <w:p>
      <w:pPr>
        <w:pStyle w:val="Heading3"/>
      </w:pPr>
      <w:r>
        <w:t xml:space="preserve">4.1. Native Russian Language Support</w:t>
      </w:r>
    </w:p>
    <w:p>
      <w:pPr>
        <w:pStyle w:val="FirstParagraph"/>
      </w:pPr>
      <w:r>
        <w:t xml:space="preserve">The</w:t>
      </w:r>
    </w:p>
    <w:p>
      <w:pPr>
        <w:pStyle w:val="BodyText"/>
      </w:pPr>
      <w:r>
        <w:t xml:space="preserve">Editor interface was rebuilt from the ground up with full native support for Cyrillic characters, complex inflectional morphology, and typographical standards specific to the Russian publishing industry. The spell-checking engine utilizes advanced neural networks trained on vast corpora of texts produced in</w:t>
      </w:r>
    </w:p>
    <w:p>
      <w:pPr>
        <w:pStyle w:val="BodyText"/>
      </w:pPr>
      <w:r>
        <w:t xml:space="preserve">Russia Moscow, ensuring high accuracy in context-aware suggestions.</w:t>
      </w:r>
    </w:p>
    <w:bookmarkEnd w:id="23"/>
    <w:bookmarkStart w:id="24" w:name="X7b78095a6d7429115cec879fb9e0f71486bcb9a"/>
    <w:p>
      <w:pPr>
        <w:pStyle w:val="Heading3"/>
      </w:pPr>
      <w:r>
        <w:t xml:space="preserve">4.2. On-Premise and Local Cloud Infrastructure</w:t>
      </w:r>
    </w:p>
    <w:p>
      <w:pPr>
        <w:pStyle w:val="FirstParagraph"/>
      </w:pPr>
      <w:r>
        <w:t xml:space="preserve">To ensure data sovereignty and speed, the</w:t>
      </w:r>
    </w:p>
    <w:p>
      <w:pPr>
        <w:pStyle w:val="BodyText"/>
      </w:pPr>
      <w:r>
        <w:t xml:space="preserve">Editor backend was deployed on servers physically located within Moscow. This local hosting strategy significantly reduced latency for users accessing the platform from offices across the capital of</w:t>
      </w:r>
    </w:p>
    <w:p>
      <w:pPr>
        <w:pStyle w:val="BodyText"/>
      </w:pPr>
      <w:r>
        <w:t xml:space="preserve">Russia Moscow. Furthermore, it ensured that all editorial data remained under local jurisdiction, satisfying regulatory requirements.</w:t>
      </w:r>
    </w:p>
    <w:bookmarkEnd w:id="24"/>
    <w:bookmarkStart w:id="25" w:name="integrated-compliance-module"/>
    <w:p>
      <w:pPr>
        <w:pStyle w:val="Heading3"/>
      </w:pPr>
      <w:r>
        <w:t xml:space="preserve">4.3. Integrated Compliance Module</w:t>
      </w:r>
    </w:p>
    <w:p>
      <w:pPr>
        <w:pStyle w:val="FirstParagraph"/>
      </w:pPr>
      <w:r>
        <w:t xml:space="preserve">A unique feature of this</w:t>
      </w:r>
    </w:p>
    <w:p>
      <w:pPr>
        <w:pStyle w:val="BodyText"/>
      </w:pPr>
      <w:r>
        <w:t xml:space="preserve">Editorsystem is its integrated compliance module. This tool automatically scans content for references that may trigger legal issues under Russian law, such as unauthorized political advertising or misinformation flags common in the media environment of</w:t>
      </w:r>
    </w:p>
    <w:p>
      <w:pPr>
        <w:pStyle w:val="BodyText"/>
      </w:pPr>
      <w:r>
        <w:t xml:space="preserve">Russia Moscow. This proactive approach protects publishers from significant fines and reputational damage.</w:t>
      </w:r>
    </w:p>
    <w:bookmarkEnd w:id="25"/>
    <w:bookmarkStart w:id="26" w:name="unified-multi-channel-publishing"/>
    <w:p>
      <w:pPr>
        <w:pStyle w:val="Heading3"/>
      </w:pPr>
      <w:r>
        <w:t xml:space="preserve">4.4. Unified Multi-Channel Publishing</w:t>
      </w:r>
    </w:p>
    <w:p>
      <w:pPr>
        <w:pStyle w:val="FirstParagraph"/>
      </w:pPr>
      <w:r>
        <w:t xml:space="preserve">The</w:t>
      </w:r>
      <w:r>
        <w:t xml:space="preserve"> </w:t>
      </w:r>
      <w:r>
        <w:rPr>
          <w:iCs/>
          <w:i/>
          <w:bCs/>
          <w:b/>
        </w:rPr>
        <w:t xml:space="preserve">Editortool allows for a "write once, publish everywhere" workflow. Content created is automatically formatted and optimized for various platforms popular in</w:t>
      </w:r>
      <w:r>
        <w:rPr>
          <w:iCs/>
          <w:i/>
          <w:bCs/>
          <w:b/>
        </w:rPr>
        <w:t xml:space="preserve"> </w:t>
      </w:r>
      <w:r>
        <w:rPr>
          <w:bCs/>
          <w:b/>
          <w:iCs/>
          <w:i/>
          <w:bCs/>
          <w:b/>
        </w:rPr>
        <w:t xml:space="preserve">Russia Moscow,</w:t>
      </w:r>
    </w:p>
    <w:bookmarkEnd w:id="26"/>
    <w:bookmarkEnd w:id="27"/>
    <w:bookmarkStart w:id="28" w:name="implementation-process"/>
    <w:p>
      <w:pPr>
        <w:pStyle w:val="Heading2"/>
      </w:pPr>
      <w:r>
        <w:t xml:space="preserve">5. Implementation Process</w:t>
      </w:r>
    </w:p>
    <w:p>
      <w:pPr>
        <w:pStyle w:val="FirstParagraph"/>
      </w:pPr>
      <w:r>
        <w:t xml:space="preserve">The implementation phase spanned six months and involved close collaboration with editorial teams in major organizations located in</w:t>
      </w:r>
      <w:r>
        <w:t xml:space="preserve"> </w:t>
      </w:r>
      <w:r>
        <w:rPr>
          <w:bCs/>
          <w:b/>
        </w:rPr>
        <w:t xml:space="preserve">Russia Moscow</w:t>
      </w:r>
      <w:r>
        <w:t xml:space="preserve">. The process included:</w:t>
      </w:r>
    </w:p>
    <w:p>
      <w:pPr>
        <w:numPr>
          <w:ilvl w:val="0"/>
          <w:numId w:val="1002"/>
        </w:numPr>
        <w:pStyle w:val="Compact"/>
      </w:pPr>
      <w:r>
        <w:t xml:space="preserve">Audit Phase:Analyzing existing workflows of five pilot publishers to identify bottlenecks.</w:t>
      </w:r>
    </w:p>
    <w:p>
      <w:pPr>
        <w:numPr>
          <w:ilvl w:val="0"/>
          <w:numId w:val="1002"/>
        </w:numPr>
        <w:pStyle w:val="Compact"/>
      </w:pPr>
      <w:r>
        <w:t xml:space="preserve">Customization:</w:t>
      </w:r>
    </w:p>
    <w:p>
      <w:pPr>
        <w:numPr>
          <w:ilvl w:val="0"/>
          <w:numId w:val="1000"/>
        </w:numPr>
        <w:pStyle w:val="Compact"/>
      </w:pPr>
      <w:r>
        <w:t xml:space="preserve">Tailoring the</w:t>
      </w:r>
      <w:r>
        <w:rPr>
          <w:bCs/>
          <w:b/>
        </w:rPr>
        <w:t xml:space="preserve">Editortool to handle specific industry jargon and style guides relevant to Moscow-based media.</w:t>
      </w:r>
    </w:p>
    <w:p>
      <w:pPr>
        <w:numPr>
          <w:ilvl w:val="0"/>
          <w:numId w:val="1002"/>
        </w:numPr>
        <w:pStyle w:val="Compact"/>
      </w:pPr>
      <w:r>
        <w:t xml:space="preserve">Training:</w:t>
      </w:r>
      <w:r>
        <w:rPr>
          <w:iCs/>
          <w:i/>
        </w:rPr>
        <w:t xml:space="preserve">Conducting extensive workshops for editors, focusing on maximizing efficiency within the new system while adapting to local regulatory nuances.</w:t>
      </w:r>
    </w:p>
    <w:p>
      <w:pPr>
        <w:numPr>
          <w:ilvl w:val="0"/>
          <w:numId w:val="1002"/>
        </w:numPr>
        <w:pStyle w:val="Compact"/>
      </w:pPr>
      <w:r>
        <w:rPr>
          <w:bCs/>
          <w:b/>
        </w:rPr>
        <w:t xml:space="preserve">Pilot Launch:</w:t>
      </w:r>
      <w:r>
        <w:rPr>
          <w:iCs/>
          <w:i/>
          <w:bCs/>
          <w:b/>
        </w:rPr>
        <w:t xml:space="preserve">A soft launch in a controlled environment in central Moscow to gather feedback.</w:t>
      </w:r>
    </w:p>
    <w:bookmarkEnd w:id="28"/>
    <w:bookmarkStart w:id="29" w:name="results-and-impact"/>
    <w:p>
      <w:pPr>
        <w:pStyle w:val="Heading2"/>
      </w:pPr>
      <w:r>
        <w:t xml:space="preserve">6. Results and Impact</w:t>
      </w:r>
    </w:p>
    <w:p>
      <w:pPr>
        <w:pStyle w:val="FirstParagraph"/>
      </w:pPr>
      <w:r>
        <w:t xml:space="preserve">Six months post-deployment, the results from organizations operating in</w:t>
      </w:r>
    </w:p>
    <w:p>
      <w:pPr>
        <w:pStyle w:val="BodyText"/>
      </w:pPr>
      <w:r>
        <w:t xml:space="preserve">Russia Moscow</w:t>
      </w:r>
      <w:r>
        <w:t xml:space="preserve"> </w:t>
      </w:r>
      <w:r>
        <w:t xml:space="preserve">were overwhelmingly positive:</w:t>
      </w:r>
    </w:p>
    <w:p>
      <w:pPr>
        <w:numPr>
          <w:ilvl w:val="0"/>
          <w:numId w:val="1003"/>
        </w:numPr>
        <w:pStyle w:val="Compact"/>
      </w:pPr>
      <w:r>
        <w:t xml:space="preserve">Efficiency Gain:The average time to publish a news article decreased by 35%. Editors reported feeling less burdened by technical tasks, allowing them to focus on journalistic integrity and storytelling.</w:t>
      </w:r>
    </w:p>
    <w:p>
      <w:pPr>
        <w:numPr>
          <w:ilvl w:val="0"/>
          <w:numId w:val="1003"/>
        </w:numPr>
        <w:pStyle w:val="Compact"/>
      </w:pPr>
      <w:r>
        <w:t xml:space="preserve">Error Reduction:</w:t>
      </w:r>
    </w:p>
    <w:p>
      <w:pPr>
        <w:numPr>
          <w:ilvl w:val="0"/>
          <w:numId w:val="1000"/>
        </w:numPr>
        <w:pStyle w:val="Compact"/>
      </w:pPr>
      <w:r>
        <w:t xml:space="preserve">The incidence of typographical and grammatical errors in published content dropped by 60%, attributed to the enhanced linguistic capabilities of the</w:t>
      </w:r>
      <w:r>
        <w:rPr>
          <w:bCs/>
          <w:b/>
        </w:rPr>
        <w:t xml:space="preserve">Editortool.</w:t>
      </w:r>
    </w:p>
    <w:p>
      <w:pPr>
        <w:numPr>
          <w:ilvl w:val="0"/>
          <w:numId w:val="1003"/>
        </w:numPr>
      </w:pPr>
      <w:r>
        <w:rPr>
          <w:bCs/>
          <w:b/>
        </w:rPr>
        <w:t xml:space="preserve">Compliance Safety:</w:t>
      </w:r>
      <w:r>
        <w:rPr>
          <w:iCs/>
          <w:i/>
          <w:bCs/>
          <w:b/>
        </w:rPr>
        <w:t xml:space="preserve">All pilot organizations achieved 100% compliance with local content regulations, eliminating legal risks associated with editorial oversights in</w:t>
      </w:r>
      <w:r>
        <w:rPr>
          <w:iCs/>
          <w:i/>
          <w:bCs/>
          <w:b/>
        </w:rPr>
        <w:t xml:space="preserve"> </w:t>
      </w:r>
      <w:r>
        <w:rPr>
          <w:bCs/>
          <w:b/>
          <w:iCs/>
          <w:i/>
          <w:bCs/>
          <w:b/>
        </w:rPr>
        <w:t xml:space="preserve">Russia Moscow.</w:t>
      </w:r>
    </w:p>
    <w:p>
      <w:pPr>
        <w:numPr>
          <w:ilvl w:val="0"/>
          <w:numId w:val="1000"/>
        </w:numPr>
      </w:pPr>
      <w:r>
        <w:t xml:space="preserve">The ability to detect sensitive keywords and regulated topics in real-time has proven invaluable for publishers navigating the complex regulatory landscape of the region.</w:t>
      </w:r>
    </w:p>
    <w:p>
      <w:pPr>
        <w:numPr>
          <w:ilvl w:val="0"/>
          <w:numId w:val="1003"/>
        </w:numPr>
        <w:pStyle w:val="Compact"/>
      </w:pPr>
      <w:r>
        <w:t xml:space="preserve">User Satisfaction:</w:t>
      </w:r>
      <w:r>
        <w:rPr>
          <w:iCs/>
          <w:i/>
        </w:rPr>
        <w:t xml:space="preserve">Survey results from editors indicated a 90% satisfaction rate with the new platform. Users praised the speed, reliability, and specific local features that addressed their daily pain points.</w:t>
      </w:r>
    </w:p>
    <w:bookmarkEnd w:id="29"/>
    <w:bookmarkStart w:id="30" w:name="challenges-and-mitigation"/>
    <w:p>
      <w:pPr>
        <w:pStyle w:val="Heading2"/>
      </w:pPr>
      <w:r>
        <w:t xml:space="preserve">7. Challenges and Mitigation</w:t>
      </w:r>
    </w:p>
    <w:p>
      <w:pPr>
        <w:pStyle w:val="FirstParagraph"/>
      </w:pPr>
      <w:r>
        <w:t xml:space="preserve">The transition was not without challenges. Initial resistance from senior editors accustomed to legacy systems was observed in some organizations within</w:t>
      </w:r>
    </w:p>
    <w:p>
      <w:pPr>
        <w:pStyle w:val="BodyText"/>
      </w:pPr>
      <w:r>
        <w:t xml:space="preserve">Russia Moscow</w:t>
      </w:r>
      <w:r>
        <w:t xml:space="preserve">. This was mitigated by demonstrating the tangible benefits of the new</w:t>
      </w:r>
    </w:p>
    <w:p>
      <w:pPr>
        <w:pStyle w:val="BodyText"/>
      </w:pPr>
      <w:r>
        <w:t xml:space="preserve">Editortool through side-by-side comparisons of workflow speeds. Additionally, connectivity issues during peak hours in dense parts of Moscow required additional load balancing, which was resolved by optimizing server distribution across local data centers.</w:t>
      </w:r>
    </w:p>
    <w:bookmarkEnd w:id="30"/>
    <w:bookmarkStart w:id="31" w:name="conclusion"/>
    <w:p>
      <w:pPr>
        <w:pStyle w:val="Heading2"/>
      </w:pPr>
      <w:r>
        <w:t xml:space="preserve">8. Conclusion</w:t>
      </w:r>
    </w:p>
    <w:p>
      <w:pPr>
        <w:pStyle w:val="FirstParagraph"/>
      </w:pPr>
      <w:r>
        <w:t xml:space="preserve">This case study highlights the critical importance of tailoring digital editorial solutions to specific regional contexts. The successful deployment of the advanced</w:t>
      </w:r>
    </w:p>
    <w:p>
      <w:pPr>
        <w:pStyle w:val="BodyText"/>
      </w:pPr>
      <w:r>
        <w:t xml:space="preserve">Editortool in</w:t>
      </w:r>
    </w:p>
    <w:p>
      <w:pPr>
        <w:pStyle w:val="BodyText"/>
      </w:pPr>
      <w:r>
        <w:t xml:space="preserve">Russia Moscow</w:t>
      </w:r>
      <w:r>
        <w:t xml:space="preserve"> </w:t>
      </w:r>
      <w:r>
        <w:t xml:space="preserve">demonstrates that when technology is adapted to meet local linguistic, regulatory, and infrastructural needs, it can significantly transform media operations.</w:t>
      </w:r>
    </w:p>
    <w:p>
      <w:pPr>
        <w:pStyle w:val="BodyText"/>
      </w:pPr>
      <w:r>
        <w:t xml:space="preserve">The integration of a localized</w:t>
      </w:r>
    </w:p>
    <w:p>
      <w:pPr>
        <w:pStyle w:val="BodyText"/>
      </w:pPr>
      <w:r>
        <w:t xml:space="preserve">Editor platform has not only improved operational efficiency for publishers in</w:t>
      </w:r>
      <w:r>
        <w:t xml:space="preserve"> </w:t>
      </w:r>
      <w:r>
        <w:rPr>
          <w:iCs/>
          <w:i/>
          <w:bCs/>
          <w:b/>
        </w:rPr>
        <w:t xml:space="preserve">Russia Moscow</w:t>
      </w:r>
      <w:r>
        <w:t xml:space="preserve">, but it has also set a new standard for digital journalism in the region. As the media landscape continues to evolve, this case study serves as a blueprint for other organizations seeking to modernize their editorial processes while respecting and integrating with local market dynamics.</w:t>
      </w:r>
    </w:p>
    <w:p>
      <w:pPr>
        <w:pStyle w:val="BodyText"/>
      </w:pPr>
      <w:r>
        <w:t xml:space="preserve">The future of publishing in</w:t>
      </w:r>
      <w:r>
        <w:t xml:space="preserve"> </w:t>
      </w:r>
      <w:r>
        <w:rPr>
          <w:bCs/>
          <w:b/>
        </w:rPr>
        <w:t xml:space="preserve">Russia Moscow</w:t>
      </w:r>
      <w:r>
        <w:t xml:space="preserve"> </w:t>
      </w:r>
      <w:r>
        <w:t xml:space="preserve">relies on such agile, intelligent, and compliant tools. The</w:t>
      </w:r>
    </w:p>
    <w:p>
      <w:pPr>
        <w:pStyle w:val="BodyText"/>
      </w:pPr>
      <w:r>
        <w:rPr>
          <w:iCs/>
          <w:i/>
        </w:rPr>
        <w:t xml:space="preserve">Editortool is no longer just a writing assistant but a strategic asset that empowers editors to navigate the complexities of modern media production with confidence and precision.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Implementation of Advanced Editorial Infrastructure in Russia, Moscow</dc:title>
  <dc:creator/>
  <cp:keywords/>
  <dcterms:created xsi:type="dcterms:W3CDTF">2026-07-29T04:04:09Z</dcterms:created>
  <dcterms:modified xsi:type="dcterms:W3CDTF">2026-07-29T04:04:09Z</dcterms:modified>
</cp:coreProperties>
</file>

<file path=docProps/custom.xml><?xml version="1.0" encoding="utf-8"?>
<Properties xmlns="http://schemas.openxmlformats.org/officeDocument/2006/custom-properties" xmlns:vt="http://schemas.openxmlformats.org/officeDocument/2006/docPropsVTypes"/>
</file>