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fc60383d15e7d84bff37c909ac8232b8080fbe3"/>
    <w:p>
      <w:pPr>
        <w:pStyle w:val="Heading1"/>
      </w:pPr>
      <w:r>
        <w:t xml:space="preserve">Case Study: Strategic Implementation of Next-Generation Editor Software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p>
    <w:p>
      <w:pPr>
        <w:pStyle w:val="BodyText"/>
      </w:pPr>
      <w:r>
        <w:rPr>
          <w:iCs/>
          <w:i/>
        </w:rPr>
        <w:t xml:space="preserve">This case study examines the digital transformation journey of a leading media conglomerate based in Saudi Arabia Riyadh. The organization sought to modernize its content creation workflows by deploying an advanced, localized Editor platform capable of handling complex bilingual requirements and high-volume publishing needs.</w:t>
      </w:r>
    </w:p>
    <w:bookmarkStart w:id="20" w:name="executive-summary"/>
    <w:p>
      <w:pPr>
        <w:pStyle w:val="Heading2"/>
      </w:pPr>
      <w:r>
        <w:t xml:space="preserve">1. Executive Summary</w:t>
      </w:r>
    </w:p>
    <w:p>
      <w:pPr>
        <w:pStyle w:val="FirstParagraph"/>
      </w:pPr>
      <w:r>
        <w:t xml:space="preserve">In the rapidly evolving digital landscape of the Middle East, speed to market and content localization are paramount. This document details how a major publishing house in Saudi Arabia Riyadh addressed critical inefficiencies in their editorial process by adopting a comprehensive Editor solution. The initiative aligns with broader national goals to enhance digital infrastructure and supports the vision of a knowledge-based economy.</w:t>
      </w:r>
    </w:p>
    <w:bookmarkEnd w:id="20"/>
    <w:bookmarkStart w:id="21" w:name="background-and-context"/>
    <w:p>
      <w:pPr>
        <w:pStyle w:val="Heading2"/>
      </w:pPr>
      <w:r>
        <w:t xml:space="preserve">2. Background and Context</w:t>
      </w:r>
    </w:p>
    <w:p>
      <w:pPr>
        <w:pStyle w:val="FirstParagraph"/>
      </w:pPr>
      <w:r>
        <w:t xml:space="preserve">The client, a prominent media group headquartered in Saudi Arabia Riyadh, manages multiple news outlets, digital magazines, and corporate communication channels. For years, their editorial teams struggled with fragmented tools that did not support seamless Arabic-English bilingual workflows. In Saudi Arabia Riyadh’s competitive market, the inability to quickly publish culturally relevant content in both languages resulted in missed opportunities and delayed reporting.</w:t>
      </w:r>
    </w:p>
    <w:p>
      <w:pPr>
        <w:pStyle w:val="BodyText"/>
      </w:pPr>
      <w:r>
        <w:t xml:space="preserve">The organization identified a need for a centralized Editor interface that could handle rich media, complex layouts, and rigorous editorial standards while adhering to local regulatory frameworks.</w:t>
      </w:r>
    </w:p>
    <w:bookmarkEnd w:id="21"/>
    <w:bookmarkStart w:id="22" w:name="challenges-faced"/>
    <w:p>
      <w:pPr>
        <w:pStyle w:val="Heading2"/>
      </w:pPr>
      <w:r>
        <w:t xml:space="preserve">3. Challenges Faced</w:t>
      </w:r>
    </w:p>
    <w:p>
      <w:pPr>
        <w:numPr>
          <w:ilvl w:val="0"/>
          <w:numId w:val="1001"/>
        </w:numPr>
        <w:pStyle w:val="Compact"/>
      </w:pPr>
      <w:r>
        <w:rPr>
          <w:bCs/>
          <w:b/>
        </w:rPr>
        <w:t xml:space="preserve">Bilingual Complexity:</w:t>
      </w:r>
      <w:r>
        <w:t xml:space="preserve"> </w:t>
      </w:r>
      <w:r>
        <w:t xml:space="preserve">Traditional editors often struggle with Right-to-Left (RTL) text direction in Arabic, leading to layout breaks and formatting errors. The team required an Editor specifically optimized for mixed-language content common in Saudi Arabia Riyadh.</w:t>
      </w:r>
    </w:p>
    <w:p>
      <w:pPr>
        <w:numPr>
          <w:ilvl w:val="0"/>
          <w:numId w:val="1001"/>
        </w:numPr>
        <w:pStyle w:val="Compact"/>
      </w:pPr>
      <w:r>
        <w:rPr>
          <w:bCs/>
          <w:b/>
        </w:rPr>
        <w:t xml:space="preserve">Collaboration Bottlenecks:</w:t>
      </w:r>
      <w:r>
        <w:t xml:space="preserve"> </w:t>
      </w:r>
      <w:r>
        <w:t xml:space="preserve">Editors from different departments worked on isolated files, causing version control issues. Real-time collaboration was lacking.</w:t>
      </w:r>
    </w:p>
    <w:p>
      <w:pPr>
        <w:numPr>
          <w:ilvl w:val="0"/>
          <w:numId w:val="1001"/>
        </w:numPr>
        <w:pStyle w:val="Compact"/>
      </w:pPr>
      <w:r>
        <w:rPr>
          <w:bCs/>
          <w:b/>
        </w:rPr>
        <w:t xml:space="preserve">Compliance and Localization:</w:t>
      </w:r>
      <w:r>
        <w:t xml:space="preserve"> </w:t>
      </w:r>
      <w:r>
        <w:t xml:space="preserve">Content had to meet strict local standards regarding cultural sensitivity and data privacy within Saudi Arabia Riyadh. The previous tools lacked automated compliance checks.</w:t>
      </w:r>
    </w:p>
    <w:p>
      <w:pPr>
        <w:numPr>
          <w:ilvl w:val="0"/>
          <w:numId w:val="1001"/>
        </w:numPr>
        <w:pStyle w:val="Compact"/>
      </w:pPr>
      <w:r>
        <w:rPr>
          <w:bCs/>
          <w:b/>
        </w:rPr>
        <w:t xml:space="preserve">Skill Gap:</w:t>
      </w:r>
      <w:r>
        <w:t xml:space="preserve"> </w:t>
      </w:r>
      <w:r>
        <w:t xml:space="preserve">Older staff members found existing software intuitive for English but difficult to navigate for Arabic script integration.</w:t>
      </w:r>
    </w:p>
    <w:bookmarkEnd w:id="22"/>
    <w:bookmarkStart w:id="26" w:name="the-solution-advanced-editor-deployment"/>
    <w:p>
      <w:pPr>
        <w:pStyle w:val="Heading2"/>
      </w:pPr>
      <w:r>
        <w:t xml:space="preserve">4. The Solution: Advanced Editor Deployment</w:t>
      </w:r>
    </w:p>
    <w:p>
      <w:pPr>
        <w:pStyle w:val="FirstParagraph"/>
      </w:pPr>
      <w:r>
        <w:t xml:space="preserve">The organization selected a cloud-based Editor platform known for its robust localization features and collaborative capabilities. The implementation focused on three core pillars:</w:t>
      </w:r>
    </w:p>
    <w:bookmarkStart w:id="23" w:name="native-rtl-support-and-arabic-typography"/>
    <w:p>
      <w:pPr>
        <w:pStyle w:val="Heading3"/>
      </w:pPr>
      <w:r>
        <w:t xml:space="preserve">4.1 Native RTL Support and Arabic Typography</w:t>
      </w:r>
    </w:p>
    <w:p>
      <w:pPr>
        <w:pStyle w:val="FirstParagraph"/>
      </w:pPr>
      <w:r>
        <w:t xml:space="preserve">The chosen Editor provided native support for Right-to-Left writing systems. This feature was critical for Saudi Arabia Riyadh’s context, ensuring that Arabic text flowed correctly alongside English translations without manual intervention. The software included advanced typography tools specifically tuned for Arabic script, maintaining aesthetic integrity across all platforms.</w:t>
      </w:r>
    </w:p>
    <w:bookmarkEnd w:id="23"/>
    <w:bookmarkStart w:id="24" w:name="real-time-collaborative-workspace"/>
    <w:p>
      <w:pPr>
        <w:pStyle w:val="Heading3"/>
      </w:pPr>
      <w:r>
        <w:t xml:space="preserve">4.2 Real-Time Collaborative Workspace</w:t>
      </w:r>
    </w:p>
    <w:p>
      <w:pPr>
        <w:pStyle w:val="FirstParagraph"/>
      </w:pPr>
      <w:r>
        <w:t xml:space="preserve">A multi-user Editor environment was deployed, allowing journalists in Saudi Arabia Riyadh to edit documents simultaneously. Features included:</w:t>
      </w:r>
    </w:p>
    <w:p>
      <w:pPr>
        <w:numPr>
          <w:ilvl w:val="0"/>
          <w:numId w:val="1002"/>
        </w:numPr>
        <w:pStyle w:val="Compact"/>
      </w:pPr>
      <w:r>
        <w:rPr>
          <w:bCs/>
          <w:b/>
        </w:rPr>
        <w:t xml:space="preserve">In-App Comments:</w:t>
      </w:r>
      <w:r>
        <w:t xml:space="preserve"> </w:t>
      </w:r>
      <w:r>
        <w:t xml:space="preserve">Allowing editors and managers to provide feedback directly within the document.</w:t>
      </w:r>
    </w:p>
    <w:p>
      <w:pPr>
        <w:numPr>
          <w:ilvl w:val="0"/>
          <w:numId w:val="1002"/>
        </w:numPr>
        <w:pStyle w:val="Compact"/>
      </w:pPr>
      <w:r>
        <w:rPr>
          <w:bCs/>
          <w:b/>
        </w:rPr>
        <w:t xml:space="preserve">Version History:</w:t>
      </w:r>
      <w:r>
        <w:t xml:space="preserve"> </w:t>
      </w:r>
      <w:r>
        <w:t xml:space="preserve">Ensuring that no data was lost and enabling easy rollback to previous states.</w:t>
      </w:r>
    </w:p>
    <w:p>
      <w:pPr>
        <w:numPr>
          <w:ilvl w:val="0"/>
          <w:numId w:val="1002"/>
        </w:numPr>
        <w:pStyle w:val="Compact"/>
      </w:pPr>
      <w:r>
        <w:rPr>
          <w:bCs/>
          <w:b/>
        </w:rPr>
        <w:t xml:space="preserve">User Roles:</w:t>
      </w:r>
      <w:r>
        <w:t xml:space="preserve"> </w:t>
      </w:r>
      <w:r>
        <w:t xml:space="preserve">Granular permissions ensuring only authorized personnel could publish final content, a crucial security measure in the Saudi market.</w:t>
      </w:r>
    </w:p>
    <w:bookmarkEnd w:id="24"/>
    <w:bookmarkStart w:id="25" w:name="ai-driven-localization-and-compliance"/>
    <w:p>
      <w:pPr>
        <w:pStyle w:val="Heading3"/>
      </w:pPr>
      <w:r>
        <w:t xml:space="preserve">4.3 AI-Driven Localization and Compliance</w:t>
      </w:r>
    </w:p>
    <w:p>
      <w:pPr>
        <w:pStyle w:val="FirstParagraph"/>
      </w:pPr>
      <w:r>
        <w:t xml:space="preserve">The Editor integrated AI tools to suggest culturally appropriate terminology for Arabic translations. Furthermore, it included a compliance module that scanned content against a database of regulated terms relevant to Saudi Arabia Riyadh, reducing the legal risk associated with publishing.</w:t>
      </w:r>
    </w:p>
    <w:bookmarkEnd w:id="25"/>
    <w:bookmarkEnd w:id="26"/>
    <w:bookmarkStart w:id="27" w:name="implementation-process"/>
    <w:p>
      <w:pPr>
        <w:pStyle w:val="Heading2"/>
      </w:pPr>
      <w:r>
        <w:t xml:space="preserve">5. Implementation Process</w:t>
      </w:r>
    </w:p>
    <w:p>
      <w:pPr>
        <w:pStyle w:val="FirstParagraph"/>
      </w:pPr>
      <w:r>
        <w:t xml:space="preserve">The deployment in Saudi Arabia Riyadh followed a phased approach:</w:t>
      </w:r>
    </w:p>
    <w:p>
      <w:pPr>
        <w:numPr>
          <w:ilvl w:val="0"/>
          <w:numId w:val="1003"/>
        </w:numPr>
        <w:pStyle w:val="Compact"/>
      </w:pPr>
      <w:r>
        <w:rPr>
          <w:bCs/>
          <w:b/>
        </w:rPr>
        <w:t xml:space="preserve">Pilot Phase:</w:t>
      </w:r>
      <w:r>
        <w:t xml:space="preserve"> </w:t>
      </w:r>
      <w:r>
        <w:t xml:space="preserve">A small team of ten editors tested the new Editor system for four weeks.</w:t>
      </w:r>
    </w:p>
    <w:p>
      <w:pPr>
        <w:numPr>
          <w:ilvl w:val="0"/>
          <w:numId w:val="1003"/>
        </w:numPr>
        <w:pStyle w:val="Compact"/>
      </w:pPr>
      <w:r>
        <w:rPr>
          <w:bCs/>
          <w:b/>
        </w:rPr>
        <w:t xml:space="preserve">Training &amp; Workshops:</w:t>
      </w:r>
      <w:r>
        <w:t xml:space="preserve"> </w:t>
      </w:r>
      <w:r>
        <w:t xml:space="preserve">Extensive training sessions were held in Riyadh to upskill staff. Focus was placed on Arabic-English switching and utilizing collaborative features.</w:t>
      </w:r>
    </w:p>
    <w:p>
      <w:pPr>
        <w:numPr>
          <w:ilvl w:val="0"/>
          <w:numId w:val="1003"/>
        </w:numPr>
        <w:pStyle w:val="Compact"/>
      </w:pPr>
      <w:r>
        <w:rPr>
          <w:bCs/>
          <w:b/>
        </w:rPr>
        <w:t xml:space="preserve">Full Rollout:</w:t>
      </w:r>
      <w:r>
        <w:t xml:space="preserve"> </w:t>
      </w:r>
      <w:r>
        <w:t xml:space="preserve">After refining the workflow based on pilot feedback, the Editor was rolled out to all 150+ editorial staff across various departments.</w:t>
      </w:r>
    </w:p>
    <w:bookmarkEnd w:id="27"/>
    <w:bookmarkStart w:id="30" w:name="results-and-impact"/>
    <w:p>
      <w:pPr>
        <w:pStyle w:val="Heading2"/>
      </w:pPr>
      <w:r>
        <w:t xml:space="preserve">6. Results and Impact</w:t>
      </w:r>
    </w:p>
    <w:p>
      <w:pPr>
        <w:pStyle w:val="FirstParagraph"/>
      </w:pPr>
      <w:r>
        <w:t xml:space="preserve">Six months post-implementation, the organization reported significant improvements in operational efficiency and content quality.</w:t>
      </w:r>
    </w:p>
    <w:p>
      <w:pPr>
        <w:pStyle w:val="BodyText"/>
      </w:pPr>
      <w:r>
        <w:t xml:space="preserve">Metric</w:t>
      </w:r>
    </w:p>
    <w:p>
      <w:pPr>
        <w:pStyle w:val="BodyText"/>
      </w:pPr>
      <w:r>
        <w:t xml:space="preserve">Prior to Implementation</w:t>
      </w:r>
    </w:p>
    <w:p>
      <w:pPr>
        <w:pStyle w:val="BodyText"/>
      </w:pPr>
      <w:r>
        <w:t xml:space="preserve">Post-Implementation</w:t>
      </w:r>
    </w:p>
    <w:p>
      <w:pPr>
        <w:pStyle w:val="BodyText"/>
      </w:pPr>
      <w:r>
        <w:t xml:space="preserve">Average Time-to-Publish (Bilingual)</w:t>
      </w:r>
    </w:p>
    <w:p>
      <w:pPr>
        <w:pStyle w:val="BodyText"/>
      </w:pPr>
      <w:r>
        <w:t xml:space="preserve">45 Minutes</w:t>
      </w:r>
    </w:p>
    <w:p>
      <w:pPr>
        <w:pStyle w:val="BodyText"/>
      </w:pPr>
      <w:r>
        <w:t xml:space="preserve">12 Minutes (73% Reduction)</w:t>
      </w:r>
    </w:p>
    <w:p>
      <w:pPr>
        <w:pStyle w:val="BodyText"/>
      </w:pPr>
      <w:r>
        <w:t xml:space="preserve">Editorial Errors Related to Formatting</w:t>
      </w:r>
    </w:p>
    <w:p>
      <w:pPr>
        <w:pStyle w:val="BodyText"/>
      </w:pPr>
      <w:r>
        <w:t xml:space="preserve">Frequent Manual Corrections</w:t>
      </w:r>
    </w:p>
    <w:p>
      <w:pPr>
        <w:pStyle w:val="BodyText"/>
      </w:pPr>
      <w:r>
        <w:t xml:space="preserve">Rare Automated Fixes</w:t>
      </w:r>
    </w:p>
    <w:bookmarkStart w:id="28" w:name="better-team-morale-and-agility"/>
    <w:p>
      <w:pPr>
        <w:pStyle w:val="Heading3"/>
      </w:pPr>
      <w:r>
        <w:t xml:space="preserve">Better Team Morale and Agility</w:t>
      </w:r>
    </w:p>
    <w:p>
      <w:pPr>
        <w:pStyle w:val="FirstParagraph"/>
      </w:pPr>
      <w:r>
        <w:t xml:space="preserve">The intuitive nature of the Editor reduced frustration among senior staff in Saudi Arabia Riyadh. The ability to collaborate in real-time meant that breaking news could be processed from draft to publication much faster, giving the company a competitive edge.</w:t>
      </w:r>
    </w:p>
    <w:bookmarkEnd w:id="28"/>
    <w:bookmarkStart w:id="29" w:name="enhanced-brand-consistency"/>
    <w:p>
      <w:pPr>
        <w:pStyle w:val="Heading3"/>
      </w:pPr>
      <w:r>
        <w:t xml:space="preserve">Enhanced Brand Consistency</w:t>
      </w:r>
    </w:p>
    <w:p>
      <w:pPr>
        <w:pStyle w:val="FirstParagraph"/>
      </w:pPr>
      <w:r>
        <w:t xml:space="preserve">The standardized templates and automated compliance checks ensured that all content published under the organization’s umbrella met high standards of professionalism and cultural appropriateness in Saudi Arabia Riyadh.</w:t>
      </w:r>
    </w:p>
    <w:bookmarkEnd w:id="29"/>
    <w:bookmarkEnd w:id="30"/>
    <w:bookmarkStart w:id="31" w:name="key-takeaways-for-stakeholders"/>
    <w:p>
      <w:pPr>
        <w:pStyle w:val="Heading2"/>
      </w:pPr>
      <w:r>
        <w:t xml:space="preserve">7. Key Takeaways for Stakeholders</w:t>
      </w:r>
    </w:p>
    <w:p>
      <w:pPr>
        <w:numPr>
          <w:ilvl w:val="0"/>
          <w:numId w:val="1004"/>
        </w:numPr>
        <w:pStyle w:val="Compact"/>
      </w:pPr>
      <w:r>
        <w:rPr>
          <w:bCs/>
          <w:b/>
        </w:rPr>
        <w:t xml:space="preserve">Cultural Relevance is Technical:</w:t>
      </w:r>
      <w:r>
        <w:t xml:space="preserve"> </w:t>
      </w:r>
      <w:r>
        <w:t xml:space="preserve">In markets like Saudi Arabia Riyadh, "localization" is not just about translation; it requires technical solutions (like RTL support) that respect local script mechanics.</w:t>
      </w:r>
    </w:p>
    <w:p>
      <w:pPr>
        <w:numPr>
          <w:ilvl w:val="0"/>
          <w:numId w:val="1004"/>
        </w:numPr>
        <w:pStyle w:val="Compact"/>
      </w:pPr>
      <w:r>
        <w:rPr>
          <w:bCs/>
          <w:b/>
        </w:rPr>
        <w:t xml:space="preserve">User Adoption Drives Success:</w:t>
      </w:r>
      <w:r>
        <w:t xml:space="preserve"> </w:t>
      </w:r>
      <w:r>
        <w:t xml:space="preserve">Investing in training for the Editor platform was as critical as the software license itself. The human element in Saudi Arabia Riyadh’s workplace culture emphasizes mentorship, which facilitated smoother adoption.</w:t>
      </w:r>
    </w:p>
    <w:p>
      <w:pPr>
        <w:numPr>
          <w:ilvl w:val="0"/>
          <w:numId w:val="1004"/>
        </w:numPr>
        <w:pStyle w:val="Compact"/>
      </w:pPr>
      <w:r>
        <w:rPr>
          <w:bCs/>
          <w:b/>
        </w:rPr>
        <w:t xml:space="preserve">Scalability Matters:</w:t>
      </w:r>
      <w:r>
        <w:t xml:space="preserve"> </w:t>
      </w:r>
      <w:r>
        <w:t xml:space="preserve">The cloud-based nature of the Editor allowed the organization to scale up during peak news cycles without infrastructure lag.</w:t>
      </w:r>
    </w:p>
    <w:bookmarkEnd w:id="31"/>
    <w:bookmarkStart w:id="32" w:name="conclusion"/>
    <w:p>
      <w:pPr>
        <w:pStyle w:val="Heading2"/>
      </w:pPr>
      <w:r>
        <w:t xml:space="preserve">8. Conclusion</w:t>
      </w:r>
    </w:p>
    <w:p>
      <w:pPr>
        <w:pStyle w:val="FirstParagraph"/>
      </w:pPr>
      <w:r>
        <w:t xml:space="preserve">The successful deployment of the Advanced Editor solution in Saudi Arabia Riyadh demonstrates how modern digital tools can revitalize traditional media workflows. By addressing specific regional challenges such as Arabic typography and compliance, the organization not only improved efficiency but also strengthened its position as a leader in the Middle Eastern digital space.</w:t>
      </w:r>
    </w:p>
    <w:p>
      <w:pPr>
        <w:pStyle w:val="BodyText"/>
      </w:pPr>
      <w:r>
        <w:t xml:space="preserve">This case study serves as a blueprint for other entities operating in Saudi Arabia Riyadh looking to modernize their editorial processes. It highlights that when an Editor is tailored to local linguistic and cultural needs, it becomes more than just a tool—it becomes a strategic asset.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Saudi Arabia Riyadh</dc:title>
  <dc:creator/>
  <dc:language>en</dc:language>
  <cp:keywords/>
  <dcterms:created xsi:type="dcterms:W3CDTF">2026-07-29T06:32:30Z</dcterms:created>
  <dcterms:modified xsi:type="dcterms:W3CDTF">2026-07-29T06:32:30Z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