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Media</w:t>
      </w:r>
      <w:r>
        <w:t xml:space="preserve"> </w:t>
      </w:r>
      <w:r>
        <w:t xml:space="preserve">Operations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Through</w:t>
      </w:r>
      <w:r>
        <w:t xml:space="preserve"> </w:t>
      </w:r>
      <w:r>
        <w:t xml:space="preserve">Advanced</w:t>
      </w:r>
      <w:r>
        <w:t xml:space="preserve"> </w:t>
      </w:r>
      <w:r>
        <w:t xml:space="preserve">Editor</w:t>
      </w:r>
      <w:r>
        <w:t xml:space="preserve"> </w:t>
      </w:r>
      <w:r>
        <w:t xml:space="preserve">Solutions</w:t>
      </w:r>
    </w:p>
    <w:bookmarkStart w:id="29" w:name="X8af9e4bdac9b7baee4f74901fc4eb295afef09d"/>
    <w:p>
      <w:pPr>
        <w:pStyle w:val="Heading1"/>
      </w:pPr>
      <w:r>
        <w:t xml:space="preserve">Case Study: The Digital Transformation of Media Operations in United Arab Emirates Abu Dhabi Through Advanced Editor Solutions</w:t>
      </w:r>
    </w:p>
    <w:bookmarkStart w:id="20" w:name="executive-summary"/>
    <w:p>
      <w:pPr>
        <w:pStyle w:val="Heading2"/>
      </w:pPr>
      <w:r>
        <w:t xml:space="preserve">Executive Summary</w:t>
      </w:r>
    </w:p>
    <w:p>
      <w:pPr>
        <w:pStyle w:val="FirstParagraph"/>
      </w:pPr>
      <w:r>
        <w:t xml:space="preserve">In the rapidly evolving landscape of modern journalism and content creation, the role of a sophisticated</w:t>
      </w:r>
      <w:r>
        <w:t xml:space="preserve"> </w:t>
      </w:r>
      <w:r>
        <w:rPr>
          <w:bCs/>
          <w:b/>
        </w:rPr>
        <w:t xml:space="preserve">Editor</w:t>
      </w:r>
      <w:r>
        <w:t xml:space="preserve">-specific software platform has become pivotal for organizations aiming to maintain relevance and efficiency. This case study examines the implementation of an advanced digital</w:t>
      </w:r>
      <w:r>
        <w:t xml:space="preserve"> </w:t>
      </w:r>
      <w:r>
        <w:rPr>
          <w:bCs/>
          <w:b/>
        </w:rPr>
        <w:t xml:space="preserve">Editor</w:t>
      </w:r>
      <w:r>
        <w:t xml:space="preserve"> </w:t>
      </w:r>
      <w:r>
        <w:t xml:space="preserve">workflow system within a major media conglomerate based in the vibrant hub of media innovation, the</w:t>
      </w:r>
      <w:r>
        <w:t xml:space="preserve"> </w:t>
      </w:r>
      <w:r>
        <w:rPr>
          <w:bCs/>
          <w:b/>
        </w:rPr>
        <w:t xml:space="preserve">United Arab Emirates Abu Dhabi</w:t>
      </w:r>
      <w:r>
        <w:t xml:space="preserve">. By leveraging cutting-edge technology tailored to the unique regulatory and cultural nuances of this region, the organization successfully streamlined its production pipeline, enhanced content accuracy, and expanded its digital footprint across Arabic and English-speaking audiences.</w:t>
      </w:r>
    </w:p>
    <w:bookmarkEnd w:id="20"/>
    <w:bookmarkStart w:id="21" w:name="X8e4f7faef27f090024aaf06fdba14fa7ce370ba"/>
    <w:p>
      <w:pPr>
        <w:pStyle w:val="Heading2"/>
      </w:pPr>
      <w:r>
        <w:t xml:space="preserve">Background: The Media Landscape in United Arab Emirates Abu Dhabi</w:t>
      </w:r>
    </w:p>
    <w:p>
      <w:pPr>
        <w:pStyle w:val="FirstParagraph"/>
      </w:pPr>
      <w:r>
        <w:t xml:space="preserve">The</w:t>
      </w:r>
      <w:r>
        <w:t xml:space="preserve"> </w:t>
      </w:r>
      <w:r>
        <w:rPr>
          <w:bCs/>
          <w:b/>
        </w:rPr>
        <w:t xml:space="preserve">United Arab Emirates Abu Dhabi</w:t>
      </w:r>
      <w:r>
        <w:t xml:space="preserve">-has established itself as a global gateway for culture, tourism, and business. Consequently, the media sector within this emirate is characterized by high expectations for quality, speed, and multilingual capability. Media organizations operating here must navigate a complex environment that includes strict regulatory frameworks regarding content sovereignty (such as adherence to Federal Decree-Law No. 34 of 2021 on Combatting Rumours and Cybercrimes), a diverse multicultural audience, and the demand for real-time news delivery.</w:t>
      </w:r>
    </w:p>
    <w:p>
      <w:pPr>
        <w:pStyle w:val="BodyText"/>
      </w:pPr>
      <w:r>
        <w:t xml:space="preserve">Prior to the adoption of a unified</w:t>
      </w:r>
      <w:r>
        <w:t xml:space="preserve"> </w:t>
      </w:r>
      <w:r>
        <w:rPr>
          <w:bCs/>
          <w:b/>
        </w:rPr>
        <w:t xml:space="preserve">Editor</w:t>
      </w:r>
      <w:r>
        <w:t xml:space="preserve">-centric platform, this media conglomerate faced significant operational silos. Editorial teams working on Arabic content often utilized different tools than those producing English language reports. This fragmentation led to inconsistencies in brand voice, delays in cross-platform publishing, and increased manual workload for fact-checking and formatting.</w:t>
      </w:r>
    </w:p>
    <w:bookmarkEnd w:id="21"/>
    <w:bookmarkStart w:id="22" w:name="challenge-bridging-the-digital-divide"/>
    <w:p>
      <w:pPr>
        <w:pStyle w:val="Heading2"/>
      </w:pPr>
      <w:r>
        <w:t xml:space="preserve">Challenge: Bridging the Digital Divide</w:t>
      </w:r>
    </w:p>
    <w:p>
      <w:pPr>
        <w:pStyle w:val="FirstParagraph"/>
      </w:pPr>
      <w:r>
        <w:t xml:space="preserve">The primary challenge facing the organization was the inefficiency of its legacy Content Management System (CMS). The existing tools did not adequately support real-time collaboration between editors, journalists, and multimedia producers. Furthermore, the</w:t>
      </w:r>
      <w:r>
        <w:t xml:space="preserve"> </w:t>
      </w:r>
      <w:r>
        <w:rPr>
          <w:bCs/>
          <w:b/>
        </w:rPr>
        <w:t xml:space="preserve">Editor</w:t>
      </w:r>
      <w:r>
        <w:t xml:space="preserve">-interface lacked robust features for handling right-to-left (RTL) scripts essential for Arabic content, which is critical in the</w:t>
      </w:r>
      <w:r>
        <w:t xml:space="preserve"> </w:t>
      </w:r>
      <w:r>
        <w:rPr>
          <w:bCs/>
          <w:b/>
        </w:rPr>
        <w:t xml:space="preserve">United Arab Emirates Abu Dhabi</w:t>
      </w:r>
      <w:r>
        <w:t xml:space="preserve">-market. The organization needed a solution that would not only modernize their technical infrastructure but also align with the strategic vision of digital transformation outlined by the local government.</w:t>
      </w:r>
    </w:p>
    <w:bookmarkEnd w:id="22"/>
    <w:bookmarkStart w:id="23" w:name="Xdd50f51fd23db0b84c7333563cb9a4f99f586d4"/>
    <w:p>
      <w:pPr>
        <w:pStyle w:val="Heading2"/>
      </w:pPr>
      <w:r>
        <w:t xml:space="preserve">Solution: Implementation of an Advanced Editor Platform</w:t>
      </w:r>
    </w:p>
    <w:p>
      <w:pPr>
        <w:pStyle w:val="FirstParagraph"/>
      </w:pPr>
      <w:r>
        <w:t xml:space="preserve">To address these challenges, the media house partnered with a leading software provider to deploy a specialized</w:t>
      </w:r>
      <w:r>
        <w:t xml:space="preserve"> </w:t>
      </w:r>
      <w:r>
        <w:rPr>
          <w:bCs/>
          <w:b/>
        </w:rPr>
        <w:t xml:space="preserve">Editor</w:t>
      </w:r>
      <w:r>
        <w:t xml:space="preserve">-management suite. The implementation focused on three core pillars:</w:t>
      </w:r>
    </w:p>
    <w:p>
      <w:pPr>
        <w:numPr>
          <w:ilvl w:val="0"/>
          <w:numId w:val="1001"/>
        </w:numPr>
        <w:pStyle w:val="Compact"/>
      </w:pPr>
      <w:r>
        <w:rPr>
          <w:bCs/>
          <w:b/>
        </w:rPr>
        <w:t xml:space="preserve">Multilingual Support and RTL Optimization:</w:t>
      </w:r>
      <w:r>
        <w:t xml:space="preserve">The new</w:t>
      </w:r>
      <w:r>
        <w:t xml:space="preserve"> </w:t>
      </w:r>
      <w:r>
        <w:rPr>
          <w:bCs/>
          <w:b/>
        </w:rPr>
        <w:t xml:space="preserve">Editor</w:t>
      </w:r>
      <w:r>
        <w:t xml:space="preserve">-platform was configured with native support for Arabic, ensuring that text alignment, punctuation, and font rendering were flawless. This was crucial for maintaining professional standards in the</w:t>
      </w:r>
      <w:r>
        <w:t xml:space="preserve"> </w:t>
      </w:r>
      <w:r>
        <w:rPr>
          <w:bCs/>
          <w:b/>
        </w:rPr>
        <w:t xml:space="preserve">United Arab Emirates Abu Dhabi</w:t>
      </w:r>
      <w:r>
        <w:t xml:space="preserve">-context.</w:t>
      </w:r>
    </w:p>
    <w:p>
      <w:pPr>
        <w:numPr>
          <w:ilvl w:val="0"/>
          <w:numId w:val="1001"/>
        </w:numPr>
        <w:pStyle w:val="Compact"/>
      </w:pPr>
      <w:r>
        <w:rPr>
          <w:bCs/>
          <w:b/>
        </w:rPr>
        <w:t xml:space="preserve">Collaborative Workflow Engines:</w:t>
      </w:r>
      <w:r>
        <w:t xml:space="preserve">The system introduced real-time collaborative editing features. Senior editors could now review, annotate, and approve drafts simultaneously with junior reporters. This reduced the turnaround time for breaking news stories by over 40%.</w:t>
      </w:r>
    </w:p>
    <w:p>
      <w:pPr>
        <w:numPr>
          <w:ilvl w:val="0"/>
          <w:numId w:val="1001"/>
        </w:numPr>
        <w:pStyle w:val="Compact"/>
      </w:pPr>
      <w:r>
        <w:rPr>
          <w:bCs/>
          <w:b/>
        </w:rPr>
        <w:t xml:space="preserve">Regulatory Compliance Integration:</w:t>
      </w:r>
      <w:r>
        <w:t xml:space="preserve">The</w:t>
      </w:r>
      <w:r>
        <w:t xml:space="preserve"> </w:t>
      </w:r>
      <w:r>
        <w:t xml:space="preserve">-tool included automated keyword flagging and content scanning features designed to help editors identify potentially sensitive material in compliance with local laws in the</w:t>
      </w:r>
      <w:r>
        <w:t xml:space="preserve"> </w:t>
      </w:r>
      <w:r>
        <w:rPr>
          <w:bCs/>
          <w:b/>
        </w:rPr>
        <w:t xml:space="preserve">United Arab Emirates Abu Dhabi</w:t>
      </w:r>
      <w:r>
        <w:t xml:space="preserve">.</w:t>
      </w:r>
    </w:p>
    <w:bookmarkEnd w:id="23"/>
    <w:bookmarkStart w:id="24" w:name="implementation-process"/>
    <w:p>
      <w:pPr>
        <w:pStyle w:val="Heading2"/>
      </w:pPr>
      <w:r>
        <w:t xml:space="preserve">Implementation Process</w:t>
      </w:r>
    </w:p>
    <w:p>
      <w:pPr>
        <w:pStyle w:val="FirstParagraph"/>
      </w:pPr>
      <w:r>
        <w:t xml:space="preserve">The deployment was phased over six months. Initially, a pilot group of senior</w:t>
      </w:r>
      <w:r>
        <w:t xml:space="preserve"> </w:t>
      </w:r>
      <w:r>
        <w:rPr>
          <w:bCs/>
          <w:b/>
        </w:rPr>
        <w:t xml:space="preserve">Editor</w:t>
      </w:r>
      <w:r>
        <w:t xml:space="preserve">-staff underwent intensive training to master the new interface. This group acted as champions for the transition, helping to troubleshoot issues and best practices for their colleagues.</w:t>
      </w:r>
    </w:p>
    <w:p>
      <w:pPr>
        <w:pStyle w:val="BodyText"/>
      </w:pPr>
      <w:r>
        <w:t xml:space="preserve">Data migration from legacy systems was conducted with strict security protocols to ensure no historical archives were lost. Special attention was paid to metadata tagging, allowing articles produced in</w:t>
      </w:r>
      <w:r>
        <w:t xml:space="preserve"> </w:t>
      </w:r>
      <w:r>
        <w:rPr>
          <w:bCs/>
          <w:b/>
        </w:rPr>
        <w:t xml:space="preserve">United Arab Emirates Abu Dhabi</w:t>
      </w:r>
      <w:r>
        <w:t xml:space="preserve">-to be easily searchable and categorized by topic, region, and language.</w:t>
      </w:r>
    </w:p>
    <w:bookmarkEnd w:id="24"/>
    <w:bookmarkStart w:id="25" w:name="results-and-impact"/>
    <w:p>
      <w:pPr>
        <w:pStyle w:val="Heading2"/>
      </w:pPr>
      <w:r>
        <w:t xml:space="preserve">Results and Impact</w:t>
      </w:r>
    </w:p>
    <w:p>
      <w:pPr>
        <w:pStyle w:val="FirstParagraph"/>
      </w:pPr>
      <w:r>
        <w:t xml:space="preserve">The adoption of the new</w:t>
      </w:r>
      <w:r>
        <w:t xml:space="preserve"> </w:t>
      </w:r>
      <w:r>
        <w:rPr>
          <w:bCs/>
          <w:b/>
        </w:rPr>
        <w:t xml:space="preserve">Editor</w:t>
      </w:r>
      <w:r>
        <w:t xml:space="preserve">-solution yielded transformative results for the organization:</w:t>
      </w:r>
    </w:p>
    <w:p>
      <w:pPr>
        <w:numPr>
          <w:ilvl w:val="0"/>
          <w:numId w:val="1002"/>
        </w:numPr>
        <w:pStyle w:val="Compact"/>
      </w:pPr>
      <w:r>
        <w:rPr>
          <w:bCs/>
          <w:b/>
        </w:rPr>
        <w:t xml:space="preserve">Increased Efficiency:</w:t>
      </w:r>
      <w:r>
        <w:t xml:space="preserve">The time required to publish a multimedia news package decreased from an average of four hours to ninety minutes. The streamlined</w:t>
      </w:r>
      <w:r>
        <w:t xml:space="preserve"> </w:t>
      </w:r>
      <w:r>
        <w:t xml:space="preserve">-interface allowed for one-click publishing across web, mobile app, and social media channels.</w:t>
      </w:r>
    </w:p>
    <w:p>
      <w:pPr>
        <w:numPr>
          <w:ilvl w:val="0"/>
          <w:numId w:val="1002"/>
        </w:numPr>
        <w:pStyle w:val="Compact"/>
      </w:pPr>
      <w:r>
        <w:rPr>
          <w:bCs/>
          <w:b/>
        </w:rPr>
        <w:t xml:space="preserve">Enhanced Content Quality:</w:t>
      </w:r>
      <w:r>
        <w:t xml:space="preserve">Error rates dropped significantly due to the integrated spell-checkers and grammar tools optimized for both Arabic and English. The collaborative features ensured that multiple layers of review were applied consistently.</w:t>
      </w:r>
    </w:p>
    <w:p>
      <w:pPr>
        <w:numPr>
          <w:ilvl w:val="0"/>
          <w:numId w:val="1002"/>
        </w:numPr>
        <w:pStyle w:val="Compact"/>
      </w:pPr>
      <w:r>
        <w:rPr>
          <w:bCs/>
          <w:b/>
        </w:rPr>
        <w:t xml:space="preserve">Better Audience Engagement:</w:t>
      </w:r>
      <w:r>
        <w:t xml:space="preserve">Faster publication times allowed the media house to break news ahead of competitors in</w:t>
      </w:r>
      <w:r>
        <w:t xml:space="preserve"> </w:t>
      </w:r>
      <w:r>
        <w:t xml:space="preserve">-United Arab Emirates Abu Dhabi-. This led to a 25% increase in daily active users on their digital platforms within the first year post-implementation.</w:t>
      </w:r>
    </w:p>
    <w:p>
      <w:pPr>
        <w:numPr>
          <w:ilvl w:val="0"/>
          <w:numId w:val="1002"/>
        </w:numPr>
        <w:pStyle w:val="Compact"/>
      </w:pPr>
      <w:r>
        <w:rPr>
          <w:bCs/>
          <w:b/>
        </w:rPr>
        <w:t xml:space="preserve">Regulatory Peace of Mind:</w:t>
      </w:r>
      <w:r>
        <w:t xml:space="preserve">The automated compliance checks provided by the</w:t>
      </w:r>
      <w:r>
        <w:t xml:space="preserve"> </w:t>
      </w:r>
      <w:r>
        <w:t xml:space="preserve">-editor gave legal teams confidence that content adhered to local standards, reducing legal risks associated with digital publishing.</w:t>
      </w:r>
    </w:p>
    <w:bookmarkEnd w:id="25"/>
    <w:bookmarkStart w:id="26" w:name="user-feedback-and-cultural-alignment"/>
    <w:p>
      <w:pPr>
        <w:pStyle w:val="Heading2"/>
      </w:pPr>
      <w:r>
        <w:t xml:space="preserve">User Feedback and Cultural Alignment</w:t>
      </w:r>
    </w:p>
    <w:p>
      <w:pPr>
        <w:pStyle w:val="FirstParagraph"/>
      </w:pPr>
      <w:r>
        <w:t xml:space="preserve">User satisfaction surveys indicated high approval ratings among journalists and editors. Many noted that the interface respected their workflow preferences while introducing helpful automation. The ability to seamlessly switch between Arabic and English modes within the same</w:t>
      </w:r>
      <w:r>
        <w:t xml:space="preserve"> </w:t>
      </w:r>
      <w:r>
        <w:t xml:space="preserve">-editor- was particularly praised for facilitating bilingual reporting, a common requirement in</w:t>
      </w:r>
      <w:r>
        <w:t xml:space="preserve"> </w:t>
      </w:r>
      <w:r>
        <w:t xml:space="preserve">-United Arab Emirates Abu Dhabi-. Users felt more empowered rather than restricted by technology.</w:t>
      </w:r>
    </w:p>
    <w:bookmarkEnd w:id="26"/>
    <w:bookmarkStart w:id="27" w:name="future-outlook"/>
    <w:p>
      <w:pPr>
        <w:pStyle w:val="Heading2"/>
      </w:pPr>
      <w:r>
        <w:t xml:space="preserve">Future Outlook</w:t>
      </w:r>
    </w:p>
    <w:p>
      <w:pPr>
        <w:pStyle w:val="FirstParagraph"/>
      </w:pPr>
      <w:r>
        <w:t xml:space="preserve">Looking ahead, the organization plans to integrate Artificial Intelligence (AI) features into their</w:t>
      </w:r>
      <w:r>
        <w:t xml:space="preserve"> </w:t>
      </w:r>
      <w:r>
        <w:rPr>
          <w:bCs/>
          <w:b/>
        </w:rPr>
        <w:t xml:space="preserve">Editor</w:t>
      </w:r>
      <w:r>
        <w:t xml:space="preserve">-platform. These AI tools will assist in generating draft summaries, suggesting relevant hashtags for local trends in</w:t>
      </w:r>
      <w:r>
        <w:t xml:space="preserve"> </w:t>
      </w:r>
      <w:r>
        <w:t xml:space="preserve">-United Arab Emirates Abu Dhabi-, and translating content with higher contextual accuracy. The goal is to create a fully intelligent newsroom where human creativity is augmented by machine efficiency.</w:t>
      </w:r>
    </w:p>
    <w:bookmarkEnd w:id="27"/>
    <w:bookmarkStart w:id="28" w:name="conclusion"/>
    <w:p>
      <w:pPr>
        <w:pStyle w:val="Heading2"/>
      </w:pPr>
      <w:r>
        <w:t xml:space="preserve">Conclusion</w:t>
      </w:r>
    </w:p>
    <w:p>
      <w:pPr>
        <w:pStyle w:val="FirstParagraph"/>
      </w:pPr>
      <w:r>
        <w:t xml:space="preserve">This case study demonstrates that investing in a robust, culturally attuned</w:t>
      </w:r>
      <w:r>
        <w:t xml:space="preserve"> </w:t>
      </w:r>
      <w:r>
        <w:rPr>
          <w:bCs/>
          <w:b/>
        </w:rPr>
        <w:t xml:space="preserve">Editor</w:t>
      </w:r>
      <w:r>
        <w:t xml:space="preserve">-platform is not merely an IT upgrade but a strategic imperative for media organizations. For entities operating in the dynamic environment of</w:t>
      </w:r>
      <w:r>
        <w:t xml:space="preserve"> </w:t>
      </w:r>
      <w:r>
        <w:t xml:space="preserve">-United Arab Emirates Abu Dhabi-, where speed, accuracy, and compliance are paramount, such technology enables them to thrive. The successful implementation highlights how modern editorial tools can bridge gaps between tradition and innovation, ensuring that voice of media remains clear, credible, and captivating for diverse audiences across the region.</w:t>
      </w:r>
    </w:p>
    <w:p>
      <w:pPr>
        <w:pStyle w:val="BodyText"/>
      </w:pPr>
      <w:r>
        <w:t xml:space="preserve">The journey underscores that while the core function of an</w:t>
      </w:r>
      <w:r>
        <w:t xml:space="preserve"> </w:t>
      </w:r>
      <w:r>
        <w:rPr>
          <w:bCs/>
          <w:b/>
        </w:rPr>
        <w:t xml:space="preserve">Editor</w:t>
      </w:r>
      <w:r>
        <w:t xml:space="preserve">-remains to curate truth and narrative excellence, the tools used to achieve this must evolve. In</w:t>
      </w:r>
      <w:r>
        <w:t xml:space="preserve"> </w:t>
      </w:r>
      <w:r>
        <w:t xml:space="preserve">-United Arab Emirates Abu Dhabi-, where digital innovation is a cornerstone of national strategy, adopting advanced editorial technologies is essential for maintaining global competitiveness and local relevance.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Digital Transformation of Media Operations in United Arab Emirates Abu Dhabi Through Advanced Editor Solutions</dc:title>
  <dc:creator/>
  <cp:keywords/>
  <dcterms:created xsi:type="dcterms:W3CDTF">2026-07-29T09:26:26Z</dcterms:created>
  <dcterms:modified xsi:type="dcterms:W3CDTF">2026-07-29T09:26:26Z</dcterms:modified>
</cp:coreProperties>
</file>

<file path=docProps/custom.xml><?xml version="1.0" encoding="utf-8"?>
<Properties xmlns="http://schemas.openxmlformats.org/officeDocument/2006/custom-properties" xmlns:vt="http://schemas.openxmlformats.org/officeDocument/2006/docPropsVTypes"/>
</file>