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Education</w:t>
      </w:r>
      <w:r>
        <w:t xml:space="preserve"> </w:t>
      </w:r>
      <w:r>
        <w:t xml:space="preserve">Administration</w:t>
      </w:r>
      <w:r>
        <w:t xml:space="preserve"> </w:t>
      </w:r>
      <w:r>
        <w:t xml:space="preserve">in</w:t>
      </w:r>
      <w:r>
        <w:t xml:space="preserve"> </w:t>
      </w:r>
      <w:r>
        <w:t xml:space="preserve">Bangladesh</w:t>
      </w:r>
      <w:r>
        <w:t xml:space="preserve"> </w:t>
      </w:r>
      <w:r>
        <w:t xml:space="preserve">Dhaka</w:t>
      </w:r>
    </w:p>
    <w:bookmarkStart w:id="33" w:name="Xc0cde4f3b3f3e06b42f551758232656f040ac90"/>
    <w:p>
      <w:pPr>
        <w:pStyle w:val="Heading1"/>
      </w:pPr>
      <w:r>
        <w:t xml:space="preserve">Case Study: Navigating Complexity in Education Administration within Bangladesh Dhaka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Research Summary</w:t>
      </w:r>
      <w:r>
        <w:br/>
      </w:r>
      <w:r>
        <w:rPr>
          <w:bCs/>
          <w:b/>
        </w:rPr>
        <w:t xml:space="preserve">Locus of Analysis:</w:t>
      </w:r>
    </w:p>
    <w:p>
      <w:pPr>
        <w:pStyle w:val="BodyText"/>
      </w:pPr>
      <w:r>
        <w:t xml:space="preserve">Dhaka, Bangladesh</w:t>
      </w:r>
    </w:p>
    <w:bookmarkStart w:id="20" w:name="executive-summary"/>
    <w:p>
      <w:pPr>
        <w:pStyle w:val="Heading3"/>
      </w:pPr>
      <w:r>
        <w:t xml:space="preserve">Executive Summary</w:t>
      </w:r>
    </w:p>
    <w:p>
      <w:pPr>
        <w:pStyle w:val="FirstParagraph"/>
      </w:pPr>
      <w:r>
        <w:t xml:space="preserve">This case study examines the intricate role of the Education Administrator operating within the hyper-dense urban environment of Dhaka, Bangladesh. It explores how strategic leadership in this context requires balancing rigid bureaucratic structures with rapid modernization demands, limited infrastructure, and a massive student population.</w:t>
      </w:r>
    </w:p>
    <w:bookmarkEnd w:id="20"/>
    <w:bookmarkStart w:id="21" w:name="introduction-to-the-context"/>
    <w:p>
      <w:pPr>
        <w:pStyle w:val="Heading2"/>
      </w:pPr>
      <w:r>
        <w:t xml:space="preserve">1. Introduction to the Context</w:t>
      </w:r>
    </w:p>
    <w:p>
      <w:pPr>
        <w:pStyle w:val="FirstParagraph"/>
      </w:pPr>
      <w:r>
        <w:rPr>
          <w:bCs/>
          <w:b/>
        </w:rPr>
        <w:t xml:space="preserve">Dhaka</w:t>
      </w:r>
      <w:r>
        <w:t xml:space="preserve">, the capital city of Bangladesh, stands as one of the most densely populated metropolitan areas in the world. With a population exceeding twenty million, it serves as both an economic engine and a complex challenge for public services. Within this sprawling metropolis, education is viewed not merely as a right but as the primary ladder for social mobility. However, the gap between demand and supply in educational facilities creates immense pressure on those tasked with managing these institutions.</w:t>
      </w:r>
    </w:p>
    <w:p>
      <w:pPr>
        <w:pStyle w:val="BodyText"/>
      </w:pPr>
      <w:r>
        <w:t xml:space="preserve">The role of an</w:t>
      </w:r>
      <w:r>
        <w:t xml:space="preserve"> </w:t>
      </w:r>
      <w:r>
        <w:rPr>
          <w:bCs/>
          <w:b/>
        </w:rPr>
        <w:t xml:space="preserve">Education Administrator</w:t>
      </w:r>
      <w:r>
        <w:t xml:space="preserve"> </w:t>
      </w:r>
      <w:r>
        <w:t xml:space="preserve">in this setting transcends traditional management duties. It involves navigating political pressures, resource scarcity, infrastructure deficits, and the urgent need for digital transformation. This case study analyzes how effective administrators in Dhaka are adapting to maintain quality standards while expanding access.</w:t>
      </w:r>
    </w:p>
    <w:bookmarkEnd w:id="21"/>
    <w:bookmarkStart w:id="23" w:name="X9bf674a605a16eeebda28052834d03ff987797d"/>
    <w:p>
      <w:pPr>
        <w:pStyle w:val="Heading2"/>
      </w:pPr>
      <w:r>
        <w:t xml:space="preserve">2. The Profile of the Education Administrator</w:t>
      </w:r>
    </w:p>
    <w:p>
      <w:pPr>
        <w:pStyle w:val="FirstParagraph"/>
      </w:pPr>
      <w:r>
        <w:t xml:space="preserve">An</w:t>
      </w:r>
      <w:r>
        <w:t xml:space="preserve"> </w:t>
      </w:r>
      <w:r>
        <w:rPr>
          <w:bCs/>
          <w:b/>
        </w:rPr>
        <w:t xml:space="preserve">Educational Administrator</w:t>
      </w:r>
      <w:r>
        <w:t xml:space="preserve">In Bangladesh, particularly in Dhaka, is rarely a passive bureaucrat. They are often dynamic problem-solvers who must juggle multiple hats: HR manager, financial auditor, safety inspector, and pedagogical leader. The demographic reality of Dhaka means that these administrators frequently manage institutions with student-to-teacher ratios far exceeding international standards.</w:t>
      </w:r>
    </w:p>
    <w:bookmarkStart w:id="22" w:name="Xdd78385cbf983cedfb9b001fd4288adc2b64058"/>
    <w:p>
      <w:pPr>
        <w:pStyle w:val="Heading3"/>
      </w:pPr>
      <w:r>
        <w:t xml:space="preserve">Key Responsibilities in the Dhaka Context:</w:t>
      </w:r>
    </w:p>
    <w:p>
      <w:pPr>
        <w:numPr>
          <w:ilvl w:val="0"/>
          <w:numId w:val="1001"/>
        </w:numPr>
        <w:pStyle w:val="Compact"/>
      </w:pPr>
      <w:r>
        <w:rPr>
          <w:bCs/>
          <w:b/>
        </w:rPr>
        <w:t xml:space="preserve">Crisis Management:</w:t>
      </w:r>
      <w:r>
        <w:t xml:space="preserve">Serving as the primary responder to environmental challenges, such as flooding during monsoon seasons, which frequently disrupts school operations in low-lying areas of Dhaka.</w:t>
      </w:r>
    </w:p>
    <w:p>
      <w:pPr>
        <w:numPr>
          <w:ilvl w:val="0"/>
          <w:numId w:val="1001"/>
        </w:numPr>
        <w:pStyle w:val="Compact"/>
      </w:pPr>
      <w:r>
        <w:rPr>
          <w:bCs/>
          <w:b/>
        </w:rPr>
        <w:t xml:space="preserve">Digital Integration:</w:t>
      </w:r>
      <w:r>
        <w:t xml:space="preserve"> </w:t>
      </w:r>
      <w:r>
        <w:t xml:space="preserve">Overseeing the shift from traditional blackboard teaching to smart classrooms, a trend accelerated by post-pandemic requirements and government initiatives like the "Digital Bangladesh" vision.</w:t>
      </w:r>
    </w:p>
    <w:p>
      <w:pPr>
        <w:numPr>
          <w:ilvl w:val="0"/>
          <w:numId w:val="1001"/>
        </w:numPr>
        <w:pStyle w:val="Compact"/>
      </w:pPr>
      <w:r>
        <w:rPr>
          <w:bCs/>
          <w:b/>
        </w:rPr>
        <w:t xml:space="preserve">Community Engagement:</w:t>
      </w:r>
      <w:r>
        <w:t xml:space="preserve">Bridging the gap between private school fees, which can be prohibitive for lower-income families in Dhaka's outskirts, and subsidized public education models.</w:t>
      </w:r>
    </w:p>
    <w:bookmarkEnd w:id="22"/>
    <w:bookmarkEnd w:id="23"/>
    <w:bookmarkStart w:id="27" w:name="X3e67b48128520ce9f2fc5b0874503ac58ed2ff8"/>
    <w:p>
      <w:pPr>
        <w:pStyle w:val="Heading2"/>
      </w:pPr>
      <w:r>
        <w:t xml:space="preserve">3. Challenges Faced by Education Administrators in Bangladesh Dhaka</w:t>
      </w:r>
    </w:p>
    <w:p>
      <w:pPr>
        <w:pStyle w:val="FirstParagraph"/>
      </w:pPr>
      <w:r>
        <w:t xml:space="preserve">The operating environment for an</w:t>
      </w:r>
      <w:r>
        <w:t xml:space="preserve"> </w:t>
      </w:r>
      <w:r>
        <w:rPr>
          <w:bCs/>
          <w:b/>
        </w:rPr>
        <w:t xml:space="preserve">Educational Administrator</w:t>
      </w:r>
      <w:r>
        <w:t xml:space="preserve">In Dhaka is fraught with unique systemic hurdles. These challenges are structural, social, and economic.</w:t>
      </w:r>
    </w:p>
    <w:bookmarkStart w:id="24" w:name="infrastructure-and-spatial-constraints"/>
    <w:p>
      <w:pPr>
        <w:pStyle w:val="Heading3"/>
      </w:pPr>
      <w:r>
        <w:t xml:space="preserve">3.1 Infrastructure and Spatial Constraints</w:t>
      </w:r>
    </w:p>
    <w:p>
      <w:pPr>
        <w:pStyle w:val="FirstParagraph"/>
      </w:pPr>
      <w:r>
        <w:t xml:space="preserve">Dhaka is physically constrained. Land values are among the highest in South Asia. For an education administrator, finding space for new classrooms or expansion projects is a logistical nightmare. Many schools in Dhaka operate in rented buildings originally designed for commercial use, lacking proper ventilation, fire safety exits, and playgrounds. The administrator must constantly lobby city corporations and negotiate with building owners to ensure minimal safety standards.</w:t>
      </w:r>
    </w:p>
    <w:bookmarkEnd w:id="24"/>
    <w:bookmarkStart w:id="25" w:name="bureaucratic-red-tape"/>
    <w:p>
      <w:pPr>
        <w:pStyle w:val="Heading3"/>
      </w:pPr>
      <w:r>
        <w:t xml:space="preserve">3.2 Bureaucratic Red Tape</w:t>
      </w:r>
    </w:p>
    <w:p>
      <w:pPr>
        <w:pStyle w:val="FirstParagraph"/>
      </w:pPr>
      <w:r>
        <w:t xml:space="preserve">In the public sector education system of Bangladesh Dhaka, administrators often face rigid hierarchical structures that stifle innovation. Approval processes for procurement, hiring, and curriculum changes can take months. This delays critical interventions when a school faces urgent needs.</w:t>
      </w:r>
    </w:p>
    <w:bookmarkEnd w:id="25"/>
    <w:bookmarkStart w:id="26" w:name="socio-economic-disparity"/>
    <w:p>
      <w:pPr>
        <w:pStyle w:val="Heading3"/>
      </w:pPr>
      <w:r>
        <w:t xml:space="preserve">3.3 Socio-Economic Disparity</w:t>
      </w:r>
    </w:p>
    <w:p>
      <w:pPr>
        <w:pStyle w:val="FirstParagraph"/>
      </w:pPr>
      <w:r>
        <w:t xml:space="preserve">Dhaka exhibits extreme wealth disparity. An administrator in the Gulshan or Banani areas may manage a well-funded international institution, while one in the Korail Slum area manages under-resourced community centers. The latter must innovate with zero budget, relying on donor support and volunteerism—a stark contrast to resource allocation strategies used elsewhere.</w:t>
      </w:r>
    </w:p>
    <w:bookmarkEnd w:id="26"/>
    <w:bookmarkEnd w:id="27"/>
    <w:bookmarkStart w:id="29" w:name="X3bb64a57c02b6fd43342e9314956a33a01a017d"/>
    <w:p>
      <w:pPr>
        <w:pStyle w:val="Heading2"/>
      </w:pPr>
      <w:r>
        <w:t xml:space="preserve">4. Strategic Interventions and Best Practices</w:t>
      </w:r>
    </w:p>
    <w:p>
      <w:pPr>
        <w:pStyle w:val="FirstParagraph"/>
      </w:pPr>
      <w:r>
        <w:t xml:space="preserve">To mitigate these challenges, forward-thinking Education Administrators in Dhaka have adopted several strategic approaches.</w:t>
      </w:r>
    </w:p>
    <w:p>
      <w:pPr>
        <w:pStyle w:val="BodyText"/>
      </w:pPr>
      <w:r>
        <w:rPr>
          <w:bCs/>
          <w:b/>
        </w:rPr>
        <w:t xml:space="preserve">Challenge</w:t>
      </w:r>
    </w:p>
    <w:p>
      <w:pPr>
        <w:pStyle w:val="BodyText"/>
      </w:pPr>
      <w:r>
        <w:rPr>
          <w:bCs/>
          <w:b/>
        </w:rPr>
        <w:t xml:space="preserve">Innovative Solution by Administrator</w:t>
      </w:r>
    </w:p>
    <w:p>
      <w:pPr>
        <w:pStyle w:val="BodyText"/>
      </w:pPr>
      <w:r>
        <w:rPr>
          <w:bCs/>
          <w:b/>
        </w:rPr>
        <w:t xml:space="preserve">Outcome in Bangladesh Dhaka</w:t>
      </w:r>
    </w:p>
    <w:p>
      <w:pPr>
        <w:pStyle w:val="BodyText"/>
      </w:pPr>
      <w:r>
        <w:t xml:space="preserve">&gt;</w:t>
      </w:r>
    </w:p>
    <w:p>
      <w:pPr>
        <w:pStyle w:val="BodyText"/>
      </w:pPr>
      <w:r>
        <w:t xml:space="preserve">&gt;</w:t>
      </w:r>
    </w:p>
    <w:p>
      <w:pPr>
        <w:pStyle w:val="BodyText"/>
      </w:pPr>
      <w:r>
        <w:t xml:space="preserve">&gt;</w:t>
      </w:r>
      <w:r>
        <w:t xml:space="preserve"> </w:t>
      </w:r>
      <w:r>
        <w:t xml:space="preserve">h3 class="highlight-box" style="background-color:#fff0f0; border-left:5px solid #d9534f;"&gt;</w:t>
      </w:r>
      <w:r>
        <w:t xml:space="preserve"> </w:t>
      </w:r>
      <w:r>
        <w:t xml:space="preserve">2. Utilization of Cloud-Based Management Systems</w:t>
      </w:r>
    </w:p>
    <w:p>
      <w:pPr>
        <w:pStyle w:val="BodyText"/>
      </w:pPr>
      <w:r>
        <w:t xml:space="preserve">To bypass bureaucratic delays, many administrators in Dhaka are adopting cloud-based Student Information Systems (SIS). These platforms allow for real-time tracking of attendance, fee payments, and academic performance without excessive physical paperwork.</w:t>
      </w:r>
    </w:p>
    <w:bookmarkStart w:id="28" w:name="public-private-partnerships-ppps"/>
    <w:p>
      <w:pPr>
        <w:pStyle w:val="Heading3"/>
      </w:pPr>
      <w:r>
        <w:t xml:space="preserve">3. Public-Private Partnerships (PPPs)</w:t>
      </w:r>
    </w:p>
    <w:p>
      <w:pPr>
        <w:pStyle w:val="FirstParagraph"/>
      </w:pPr>
      <w:r>
        <w:t xml:space="preserve">In the absence of sufficient government funding for infrastructure repair, Education Administrators in Dhaka are increasingly forming PPPs with local NGOs and corporate social responsibility (CSR) arms of banks. For example, a school administrator might partner with a local tech firm to provide computer labs in exchange for brand visibility on campus.</w:t>
      </w:r>
    </w:p>
    <w:bookmarkEnd w:id="28"/>
    <w:bookmarkEnd w:id="29"/>
    <w:bookmarkStart w:id="30" w:name="impact-assessment"/>
    <w:p>
      <w:pPr>
        <w:pStyle w:val="Heading2"/>
      </w:pPr>
      <w:r>
        <w:t xml:space="preserve">5. Impact Assessment</w:t>
      </w:r>
    </w:p>
    <w:p>
      <w:pPr>
        <w:pStyle w:val="FirstParagraph"/>
      </w:pPr>
      <w:r>
        <w:t xml:space="preserve">The implementation of these modern administrative practices in Dhaka has yielded measurable results. Schools that have empowered their administrators with decentralized decision-making powers report higher teacher retention rates and improved student attendance during weather disruptions.</w:t>
      </w:r>
    </w:p>
    <w:p>
      <w:pPr>
        <w:pStyle w:val="BodyText"/>
      </w:pPr>
      <w:r>
        <w:rPr>
          <w:bCs/>
          <w:b/>
        </w:rPr>
        <w:t xml:space="preserve">Data Point:</w:t>
      </w:r>
      <w:r>
        <w:t xml:space="preserve">In select pilot programs in Dhaka, schools where administrators utilized digital monitoring tools saw a 15% increase in parental engagement within one academic year. Parents, many of whom are daily wage earners with limited time to visit school physically, appreciate the transparency offered by mobile apps managed by proactive administrators.</w:t>
      </w:r>
    </w:p>
    <w:bookmarkEnd w:id="30"/>
    <w:bookmarkStart w:id="31" w:name="recommendations-for-future-action"/>
    <w:p>
      <w:pPr>
        <w:pStyle w:val="Heading2"/>
      </w:pPr>
      <w:r>
        <w:t xml:space="preserve">6. Recommendations for Future Action</w:t>
      </w:r>
    </w:p>
    <w:p>
      <w:pPr>
        <w:pStyle w:val="FirstParagraph"/>
      </w:pPr>
      <w:r>
        <w:t xml:space="preserve">To further enhance the efficacy of Education Administrators in Bangladesh Dhaka, the following recommendations are proposed:</w:t>
      </w:r>
    </w:p>
    <w:p>
      <w:pPr>
        <w:numPr>
          <w:ilvl w:val="0"/>
          <w:numId w:val="1002"/>
        </w:numPr>
        <w:pStyle w:val="Compact"/>
      </w:pPr>
      <w:r>
        <w:rPr>
          <w:bCs/>
          <w:b/>
        </w:rPr>
        <w:t xml:space="preserve">Digital Literacy Training:</w:t>
      </w:r>
      <w:r>
        <w:t xml:space="preserve">Government bodies should provide intensive training for administrators not just on policy, but on IT tools that streamline school management.</w:t>
      </w:r>
    </w:p>
    <w:p>
      <w:pPr>
        <w:numPr>
          <w:ilvl w:val="0"/>
          <w:numId w:val="1002"/>
        </w:numPr>
        <w:pStyle w:val="Compact"/>
      </w:pPr>
      <w:r>
        <w:rPr>
          <w:bCs/>
          <w:b/>
        </w:rPr>
        <w:t xml:space="preserve">Policy Decentralization:</w:t>
      </w:r>
      <w:r>
        <w:t xml:space="preserve">The Ministry of Education in Bangladesh should grant more autonomy to local education officers in Dhaka regarding budget utilization for minor repairs and local procurement.</w:t>
      </w:r>
    </w:p>
    <w:p>
      <w:pPr>
        <w:numPr>
          <w:ilvl w:val="0"/>
          <w:numId w:val="1002"/>
        </w:numPr>
        <w:pStyle w:val="Compact"/>
      </w:pPr>
      <w:r>
        <w:rPr>
          <w:bCs/>
          <w:b/>
        </w:rPr>
        <w:t xml:space="preserve">Mental Health Support:</w:t>
      </w:r>
      <w:r>
        <w:t xml:space="preserve">The stress levels on administrators in high-density areas like Dhaka are critical. Institutional support systems, including counseling and peer networks, should be established.</w:t>
      </w:r>
    </w:p>
    <w:bookmarkEnd w:id="31"/>
    <w:bookmarkStart w:id="32" w:name="conclusion"/>
    <w:p>
      <w:pPr>
        <w:pStyle w:val="Heading2"/>
      </w:pPr>
      <w:r>
        <w:t xml:space="preserve">7. Conclusion</w:t>
      </w:r>
    </w:p>
    <w:p>
      <w:pPr>
        <w:pStyle w:val="FirstParagraph"/>
      </w:pPr>
      <w:r>
        <w:t xml:space="preserve">The role of the</w:t>
      </w:r>
      <w:r>
        <w:t xml:space="preserve"> </w:t>
      </w:r>
      <w:r>
        <w:rPr>
          <w:bCs/>
          <w:b/>
        </w:rPr>
        <w:t xml:space="preserve">Educational Administrator</w:t>
      </w:r>
      <w:r>
        <w:t xml:space="preserve">In Bangladesh Dhaka is pivotal to the nation's human capital development. They are the linchpins holding together a system under immense strain. While challenges related to infrastructure, bureaucracy, and inequality are daunting, they also present opportunities for innovation.</w:t>
      </w:r>
    </w:p>
    <w:p>
      <w:pPr>
        <w:pStyle w:val="BodyText"/>
      </w:pPr>
      <w:r>
        <w:t xml:space="preserve">By adopting digital tools, fostering community partnerships, and advocating for decentralized authority these administrators can transform schools from mere buildings into vibrant centers of learning. The success of Bangladesh's educational future relies heavily on recognizing the complexity of this role in Dhaka and providing the necessary support systems to those who lead it.</w:t>
      </w:r>
    </w:p>
    <w:p>
      <w:r>
        <w:pict>
          <v:rect style="width:0;height:1.5pt" o:hralign="center" o:hrstd="t" o:hr="t"/>
        </w:pict>
      </w:r>
    </w:p>
    <w:p>
      <w:pPr>
        <w:pStyle w:val="FirstParagraph"/>
      </w:pPr>
      <w:r>
        <w:rPr>
          <w:iCs/>
          <w:i/>
        </w:rPr>
        <w:t xml:space="preserve">Note: This document is a fictionalized case study based on common real-world scenarios observed in educational management within Dhaka, Bangladesh. Names and specific institutional details have been generalized to protect privacy and maintain analytical focus.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Education Administration in Bangladesh Dhaka</dc:title>
  <dc:creator/>
  <dc:language>en</dc:language>
  <cp:keywords/>
  <dcterms:created xsi:type="dcterms:W3CDTF">2026-07-30T06:32:35Z</dcterms:created>
  <dcterms:modified xsi:type="dcterms:W3CDTF">2026-07-30T06:32:35Z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