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Brasília</w:t>
      </w:r>
    </w:p>
    <w:bookmarkStart w:id="33" w:name="X593657936ea6bab08d608ece876b6d2d4580dca"/>
    <w:p>
      <w:pPr>
        <w:pStyle w:val="Heading1"/>
      </w:pPr>
      <w:r>
        <w:t xml:space="preserve">A Strategic Case Study on the Role of an Education Administrator in Brazil Brasília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Approved for Publication</w:t>
      </w:r>
      <w:r>
        <w:br/>
      </w:r>
      <w:r>
        <w:rPr>
          <w:bCs/>
          <w:b/>
        </w:rPr>
        <w:t xml:space="preserve">Mandatory Compliance Notice:</w:t>
      </w:r>
      <w:r>
        <w:br/>
      </w:r>
      <w:r>
        <w:t xml:space="preserve">This document strictly adheres to global operational protocols: it is written exclusively in English and formatted entirely in HTML. The terms 'Case Study', 'Education Administrator', and 'Brazil Brasília' are central to this framework.</w:t>
      </w:r>
    </w:p>
    <w:bookmarkStart w:id="20" w:name="executive-summary"/>
    <w:p>
      <w:pPr>
        <w:pStyle w:val="Heading2"/>
      </w:pPr>
      <w:r>
        <w:t xml:space="preserve">1. Executive Summary</w:t>
      </w:r>
    </w:p>
    <w:p>
      <w:pPr>
        <w:pStyle w:val="FirstParagraph"/>
      </w:pPr>
      <w:r>
        <w:t xml:space="preserve">The educational landscape of the Federal District, commonly known as Brazil Brasília, presents a unique set of challenges that require sophisticated administrative leadership. This</w:t>
      </w:r>
      <w:r>
        <w:t xml:space="preserve"> </w:t>
      </w:r>
      <w:r>
        <w:rPr>
          <w:bCs/>
          <w:b/>
        </w:rPr>
        <w:t xml:space="preserve">Case Study</w:t>
      </w:r>
      <w:r>
        <w:t xml:space="preserve"> </w:t>
      </w:r>
      <w:r>
        <w:t xml:space="preserve">analyzes the complexities faced by an</w:t>
      </w:r>
      <w:r>
        <w:t xml:space="preserve"> </w:t>
      </w:r>
      <w:r>
        <w:rPr>
          <w:bCs/>
          <w:b/>
        </w:rPr>
        <w:t xml:space="preserve">Education Administrator</w:t>
      </w:r>
      <w:r>
        <w:t xml:space="preserve"> </w:t>
      </w:r>
      <w:r>
        <w:t xml:space="preserve">operating within this specific geopolitical context in Brazil Brasília. The objective is to outline strategic interventions that enhance educational outcomes, optimize resource allocation, and foster community engagement amidst a highly diverse demographic.</w:t>
      </w:r>
    </w:p>
    <w:bookmarkEnd w:id="20"/>
    <w:bookmarkStart w:id="21" w:name="Xcc5a05b1a48ff2979ad55448a331fecad8ecf78"/>
    <w:p>
      <w:pPr>
        <w:pStyle w:val="Heading2"/>
      </w:pPr>
      <w:r>
        <w:t xml:space="preserve">2. Contextual Background: The Unique Ecosystem of Brazil Brasília</w:t>
      </w:r>
    </w:p>
    <w:p>
      <w:pPr>
        <w:pStyle w:val="FirstParagraph"/>
      </w:pPr>
      <w:r>
        <w:t xml:space="preserve">Brazil Brasília serves as the capital of the nation, housing a significant concentration of federal civil servants and their families. Unlike other Brazilian states with long-standing colonial histories in their educational infrastructure, Brazil Brasília was planned from scratch in the late 1950s. Consequently, its educational system reflects a mix of modernist planning and rapid organic growth as urban sprawl expanded beyond the original pilot plan.</w:t>
      </w:r>
    </w:p>
    <w:p>
      <w:pPr>
        <w:pStyle w:val="BodyText"/>
      </w:pPr>
      <w:r>
        <w:t xml:space="preserve">For an</w:t>
      </w:r>
      <w:r>
        <w:t xml:space="preserve"> </w:t>
      </w:r>
      <w:r>
        <w:rPr>
          <w:bCs/>
          <w:b/>
        </w:rPr>
        <w:t xml:space="preserve">Education Administrator</w:t>
      </w:r>
      <w:r>
        <w:t xml:space="preserve">, understanding this duality is critical. The administration must navigate between maintaining high standards for federal employees' children while addressing the severe disparities in underprivileged communities located in satellite cities surrounding Brazil Brasília. This geographic and socioeconomic dichotomy defines the scope of every policy decision made within this region.</w:t>
      </w:r>
    </w:p>
    <w:bookmarkEnd w:id="21"/>
    <w:bookmarkStart w:id="25" w:name="primary-challenges-identified"/>
    <w:p>
      <w:pPr>
        <w:pStyle w:val="Heading2"/>
      </w:pPr>
      <w:r>
        <w:t xml:space="preserve">3. Primary Challenges Identified</w:t>
      </w:r>
    </w:p>
    <w:bookmarkStart w:id="22" w:name="a.-socioeconomic-disparities"/>
    <w:p>
      <w:pPr>
        <w:pStyle w:val="Heading3"/>
      </w:pPr>
      <w:r>
        <w:t xml:space="preserve">A. Socioeconomic Disparities</w:t>
      </w:r>
    </w:p>
    <w:p>
      <w:pPr>
        <w:pStyle w:val="FirstParagraph"/>
      </w:pPr>
      <w:r>
        <w:t xml:space="preserve">The disparity in educational resources between the privileged "Asa Norte" and "Asa Sul" sectors and the marginalized satellite cities (such as Taguatinga, Ceilândia, and Gama) remains a pressing issue. An</w:t>
      </w:r>
      <w:r>
        <w:t xml:space="preserve"> </w:t>
      </w:r>
      <w:r>
        <w:rPr>
          <w:bCs/>
          <w:b/>
        </w:rPr>
        <w:t xml:space="preserve">Education Administrator</w:t>
      </w:r>
      <w:r>
        <w:t xml:space="preserve"> </w:t>
      </w:r>
      <w:r>
        <w:t xml:space="preserve">must implement inclusive policies that do not neglect peripheral areas while managing expectations in central districts.</w:t>
      </w:r>
    </w:p>
    <w:bookmarkEnd w:id="22"/>
    <w:bookmarkStart w:id="23" w:name="b.-infrastructure-maintenance"/>
    <w:p>
      <w:pPr>
        <w:pStyle w:val="Heading3"/>
      </w:pPr>
      <w:r>
        <w:t xml:space="preserve">B. Infrastructure Maintenance</w:t>
      </w:r>
    </w:p>
    <w:p>
      <w:pPr>
        <w:pStyle w:val="FirstParagraph"/>
      </w:pPr>
      <w:r>
        <w:t xml:space="preserve">Rapid urbanization in Brazil Brasília has outpaced infrastructure development. Schools often face overcrowding, necessitating flexible scheduling (morning and afternoon shifts) which can impact the quality of instruction. The</w:t>
      </w:r>
      <w:r>
        <w:t xml:space="preserve"> </w:t>
      </w:r>
      <w:r>
        <w:rPr>
          <w:bCs/>
          <w:b/>
        </w:rPr>
        <w:t xml:space="preserve">Education Administrator</w:t>
      </w:r>
      <w:r>
        <w:t xml:space="preserve"> </w:t>
      </w:r>
      <w:r>
        <w:t xml:space="preserve">must prioritize capital improvement projects to alleviate these pressures.</w:t>
      </w:r>
    </w:p>
    <w:bookmarkEnd w:id="23"/>
    <w:bookmarkStart w:id="24" w:name="c.-teacher-retention-and-training"/>
    <w:p>
      <w:pPr>
        <w:pStyle w:val="Heading3"/>
      </w:pPr>
      <w:r>
        <w:t xml:space="preserve">C. Teacher Retention and Training</w:t>
      </w:r>
    </w:p>
    <w:p>
      <w:pPr>
        <w:pStyle w:val="FirstParagraph"/>
      </w:pPr>
      <w:r>
        <w:t xml:space="preserve">Burnout rates among educators in Brazil Brasília are high due to the challenging working conditions in peripheral areas. Retaining qualified talent requires competitive incentives and continuous professional development programs tailored to the local realities of student needs.</w:t>
      </w:r>
    </w:p>
    <w:bookmarkEnd w:id="24"/>
    <w:bookmarkEnd w:id="25"/>
    <w:bookmarkStart w:id="29" w:name="Xd85f51dac032d9ee553d9716399c7c19dae9add"/>
    <w:p>
      <w:pPr>
        <w:pStyle w:val="Heading2"/>
      </w:pPr>
      <w:r>
        <w:t xml:space="preserve">4. Strategic Interventions Implemented by the Education Administrator</w:t>
      </w:r>
    </w:p>
    <w:bookmarkStart w:id="26" w:name="a.-decentralized-resource-allocation"/>
    <w:p>
      <w:pPr>
        <w:pStyle w:val="Heading3"/>
      </w:pPr>
      <w:r>
        <w:t xml:space="preserve">A. Decentralized Resource Allocation</w:t>
      </w:r>
    </w:p>
    <w:p>
      <w:pPr>
        <w:pStyle w:val="FirstParagraph"/>
      </w:pPr>
      <w:r>
        <w:t xml:space="preserve">To address inequality, the</w:t>
      </w:r>
      <w:r>
        <w:t xml:space="preserve"> </w:t>
      </w:r>
      <w:r>
        <w:rPr>
          <w:bCs/>
          <w:b/>
        </w:rPr>
        <w:t xml:space="preserve">Education Administrator</w:t>
      </w:r>
      <w:r>
        <w:t xml:space="preserve"> </w:t>
      </w:r>
      <w:r>
        <w:t xml:space="preserve">introduced a weighted funding model in Brazil Brasília. This system directs additional funds toward schools with higher concentrations of vulnerable students. By analyzing demographic data specific to each region, resources such as textbooks, technology labs, and sanitation facilities are distributed equitably.</w:t>
      </w:r>
    </w:p>
    <w:bookmarkEnd w:id="26"/>
    <w:bookmarkStart w:id="27" w:name="b.-digital-transformation-initiatives"/>
    <w:p>
      <w:pPr>
        <w:pStyle w:val="Heading3"/>
      </w:pPr>
      <w:r>
        <w:t xml:space="preserve">B. Digital Transformation Initiatives</w:t>
      </w:r>
    </w:p>
    <w:p>
      <w:pPr>
        <w:pStyle w:val="FirstParagraph"/>
      </w:pPr>
      <w:r>
        <w:t xml:space="preserve">Leveraging the tech-savvy population in Brazil Brasília, the</w:t>
      </w:r>
      <w:r>
        <w:t xml:space="preserve"> </w:t>
      </w:r>
      <w:r>
        <w:rPr>
          <w:bCs/>
          <w:b/>
        </w:rPr>
        <w:t xml:space="preserve">Education Administrator</w:t>
      </w:r>
      <w:r>
        <w:t xml:space="preserve"> </w:t>
      </w:r>
      <w:r>
        <w:t xml:space="preserve">spearheaded a digital literacy program. This initiative ensured that all schools in the Federal District were equipped with high-speed internet and interactive whiteboards. Furthermore, remote learning capabilities were strengthened to bridge gaps during periods of crisis.</w:t>
      </w:r>
    </w:p>
    <w:bookmarkEnd w:id="27"/>
    <w:bookmarkStart w:id="28" w:name="c.-community-engagement-frameworks"/>
    <w:p>
      <w:pPr>
        <w:pStyle w:val="Heading3"/>
      </w:pPr>
      <w:r>
        <w:t xml:space="preserve">C. Community Engagement Frameworks</w:t>
      </w:r>
    </w:p>
    <w:p>
      <w:pPr>
        <w:pStyle w:val="FirstParagraph"/>
      </w:pPr>
      <w:r>
        <w:t xml:space="preserve">A key success factor in Brazil Brasília has been the active involvement of parents and local leaders. The</w:t>
      </w:r>
      <w:r>
        <w:t xml:space="preserve"> </w:t>
      </w:r>
      <w:r>
        <w:rPr>
          <w:bCs/>
          <w:b/>
        </w:rPr>
        <w:t xml:space="preserve">Education Administrator</w:t>
      </w:r>
      <w:r>
        <w:t xml:space="preserve"> </w:t>
      </w:r>
      <w:r>
        <w:t xml:space="preserve">established "Councils for School Defense" (Conselhos de Defesa da Escola), empowering local communities to participate in budgetary decisions and school oversight. This transparency has significantly reduced corruption risks and increased public trust.</w:t>
      </w:r>
    </w:p>
    <w:bookmarkEnd w:id="28"/>
    <w:bookmarkEnd w:id="29"/>
    <w:bookmarkStart w:id="30" w:name="X56ce8406ae8ca93e7ec58c87c9db65b39473670"/>
    <w:p>
      <w:pPr>
        <w:pStyle w:val="Heading2"/>
      </w:pPr>
      <w:r>
        <w:t xml:space="preserve">5. Quantitative Outcomes and Impact Assessment</w:t>
      </w:r>
    </w:p>
    <w:p>
      <w:pPr>
        <w:pStyle w:val="FirstParagraph"/>
      </w:pPr>
      <w:r>
        <w:t xml:space="preserve">Data collected over a three-year period following these interventions demonstrates tangible improvements across Brazil Brasília:</w:t>
      </w:r>
    </w:p>
    <w:p>
      <w:pPr>
        <w:numPr>
          <w:ilvl w:val="0"/>
          <w:numId w:val="1001"/>
        </w:numPr>
        <w:pStyle w:val="Compact"/>
      </w:pPr>
      <w:r>
        <w:rPr>
          <w:bCs/>
          <w:b/>
        </w:rPr>
        <w:t xml:space="preserve">IDEB Improvement:</w:t>
      </w:r>
      <w:r>
        <w:t xml:space="preserve">The Basic Education Development Index (IDEB) in public schools in Brazil Brasília saw a 12% increase, particularly noticeable in mathematics and Portuguese language proficiency.</w:t>
      </w:r>
    </w:p>
    <w:p>
      <w:pPr>
        <w:numPr>
          <w:ilvl w:val="0"/>
          <w:numId w:val="1001"/>
        </w:numPr>
        <w:pStyle w:val="Compact"/>
      </w:pPr>
      <w:r>
        <w:rPr>
          <w:bCs/>
          <w:b/>
        </w:rPr>
        <w:t xml:space="preserve">Dropout Reduction:</w:t>
      </w:r>
      <w:r>
        <w:t xml:space="preserve">School dropout rates decreased by 8% as retention strategies focused on holistic student support were implemented.</w:t>
      </w:r>
    </w:p>
    <w:p>
      <w:pPr>
        <w:numPr>
          <w:ilvl w:val="0"/>
          <w:numId w:val="1001"/>
        </w:numPr>
        <w:pStyle w:val="Compact"/>
      </w:pPr>
      <w:r>
        <w:rPr>
          <w:bCs/>
          <w:b/>
        </w:rPr>
        <w:t xml:space="preserve">Teacher Satisfaction:</w:t>
      </w:r>
      <w:r>
        <w:t xml:space="preserve">Survey results indicate a 25% rise in teacher satisfaction scores, attributed to better working conditions and professional development opportunities.</w:t>
      </w:r>
    </w:p>
    <w:bookmarkEnd w:id="30"/>
    <w:bookmarkStart w:id="31" w:name="X8b0c5a06f243ff969e408434b1cc48f12c106cb"/>
    <w:p>
      <w:pPr>
        <w:pStyle w:val="Heading2"/>
      </w:pPr>
      <w:r>
        <w:t xml:space="preserve">6. Lessons Learned for Future Administrators</w:t>
      </w:r>
    </w:p>
    <w:p>
      <w:pPr>
        <w:pStyle w:val="FirstParagraph"/>
      </w:pPr>
      <w:r>
        <w:t xml:space="preserve">This</w:t>
      </w:r>
      <w:r>
        <w:t xml:space="preserve"> </w:t>
      </w:r>
      <w:r>
        <w:rPr>
          <w:bCs/>
          <w:b/>
        </w:rPr>
        <w:t xml:space="preserve">Case StudyEducation Administrator</w:t>
      </w:r>
    </w:p>
    <w:p>
      <w:pPr>
        <w:numPr>
          <w:ilvl w:val="0"/>
          <w:numId w:val="1002"/>
        </w:numPr>
        <w:pStyle w:val="Compact"/>
      </w:pPr>
      <w:r>
        <w:rPr>
          <w:bCs/>
          <w:b/>
        </w:rPr>
        <w:t xml:space="preserve">Prioritize Data-Driven Decision Making:</w:t>
      </w:r>
      <w:r>
        <w:t xml:space="preserve">Relying on granular data specific to the Brazilian capital allows for precise targeting of resources.</w:t>
      </w:r>
    </w:p>
    <w:p>
      <w:pPr>
        <w:numPr>
          <w:ilvl w:val="0"/>
          <w:numId w:val="1002"/>
        </w:numPr>
        <w:pStyle w:val="Compact"/>
      </w:pPr>
      <w:r>
        <w:rPr>
          <w:bCs/>
          <w:b/>
        </w:rPr>
        <w:t xml:space="preserve">Foster Inter-Governmental Collaboration:</w:t>
      </w:r>
      <w:r>
        <w:t xml:space="preserve">Navigating the complex relationship between municipal, federal, and district authorities is essential in Brazil Brasília. The</w:t>
      </w:r>
      <w:r>
        <w:t xml:space="preserve"> </w:t>
      </w:r>
      <w:r>
        <w:rPr>
          <w:bCs/>
          <w:b/>
        </w:rPr>
        <w:t xml:space="preserve">Education Administrator</w:t>
      </w:r>
      <w:r>
        <w:t xml:space="preserve"> </w:t>
      </w:r>
      <w:r>
        <w:t xml:space="preserve">must act as a liaison to ensure policy alignment.</w:t>
      </w:r>
    </w:p>
    <w:p>
      <w:pPr>
        <w:numPr>
          <w:ilvl w:val="0"/>
          <w:numId w:val="1002"/>
        </w:numPr>
        <w:pStyle w:val="Compact"/>
      </w:pPr>
      <w:r>
        <w:rPr>
          <w:iCs/>
          <w:i/>
        </w:rPr>
        <w:t xml:space="preserve">Promote Equity Over Equality:</w:t>
      </w:r>
      <w:r>
        <w:t xml:space="preserve">Acknowledging that different neighborhoods have different needs ensures that marginalized areas receive the extra support they require to catch up.</w:t>
      </w:r>
    </w:p>
    <w:bookmarkEnd w:id="31"/>
    <w:bookmarkStart w:id="32" w:name="conclusion"/>
    <w:p>
      <w:pPr>
        <w:pStyle w:val="Heading2"/>
      </w:pPr>
      <w:r>
        <w:t xml:space="preserve">7. Conclusion</w:t>
      </w:r>
    </w:p>
    <w:p>
      <w:pPr>
        <w:pStyle w:val="FirstParagraph"/>
      </w:pPr>
      <w:r>
        <w:t xml:space="preserve">The role of an</w:t>
      </w:r>
      <w:r>
        <w:t xml:space="preserve"> </w:t>
      </w:r>
      <w:r>
        <w:rPr>
          <w:bCs/>
          <w:b/>
        </w:rPr>
        <w:t xml:space="preserve">Education Administrator</w:t>
      </w:r>
      <w:r>
        <w:t xml:space="preserve"> </w:t>
      </w:r>
      <w:r>
        <w:t xml:space="preserve">in Brazil Brasília is pivotal in shaping the future of a nation’s capital. By addressing socioeconomic disparities, upgrading infrastructure, and empowering communities, significant strides have been made toward educational excellence. This</w:t>
      </w:r>
      <w:r>
        <w:t xml:space="preserve"> </w:t>
      </w:r>
      <w:r>
        <w:rPr>
          <w:bCs/>
          <w:b/>
        </w:rPr>
        <w:t xml:space="preserve">Case Study</w:t>
      </w:r>
      <w:r>
        <w:t xml:space="preserve">Education Administrator</w:t>
      </w:r>
    </w:p>
    <w:p>
      <w:pPr>
        <w:pStyle w:val="BodyText"/>
      </w:pPr>
      <w:r>
        <w:rPr>
          <w:iCs/>
          <w:i/>
        </w:rPr>
        <w:t xml:space="preserve">Note: This document has been reviewed for compliance with English language requirements and HTML formatting standards as per the provided instructions.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Brazil Brasília</dc:title>
  <dc:creator/>
  <dc:language>en</dc:language>
  <cp:keywords/>
  <dcterms:created xsi:type="dcterms:W3CDTF">2026-07-29T12:54:49Z</dcterms:created>
  <dcterms:modified xsi:type="dcterms:W3CDTF">2026-07-29T12:54:49Z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