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0e11522159d2596ea7fa8b3db0d9465450a5cb6"/>
    <w:p>
      <w:pPr>
        <w:pStyle w:val="Heading1"/>
      </w:pPr>
      <w:r>
        <w:t xml:space="preserve">Case Study: Transforming Educational Outcomes through Strategic Administration in Brazil Rio de Janeiro</w:t>
      </w:r>
    </w:p>
    <w:p>
      <w:pPr>
        <w:pStyle w:val="FirstParagraph"/>
      </w:pPr>
      <w:r>
        <w:rPr>
          <w:bCs/>
          <w:b/>
        </w:rPr>
        <w:t xml:space="preserve">Date:</w:t>
      </w:r>
      <w:r>
        <w:t xml:space="preserve"> </w:t>
      </w:r>
      <w:r>
        <w:t xml:space="preserve">October 26, 2023</w:t>
      </w:r>
      <w:r>
        <w:br/>
      </w:r>
    </w:p>
    <w:p>
      <w:pPr>
        <w:pStyle w:val="BodyText"/>
      </w:pPr>
      <w:r>
        <w:t xml:space="preserve">The pivotal role of the Education Administrator in navigating the complex socio-economic landscape of Brazil Rio de Janeiro to enhance public school performance and equity.</w:t>
      </w:r>
    </w:p>
    <w:p>
      <w:pPr>
        <w:pStyle w:val="BodyText"/>
      </w:pPr>
      <w:r>
        <w:rPr>
          <w:iCs/>
          <w:i/>
        </w:rPr>
        <w:t xml:space="preserve">"In a city as vibrant and challenging as Brazil Rio de Janeiro, the Education Administrator is not merely a manager; they are a bridge between policy and practice, ensuring that every child, regardless of their neighborhood's socioeconomic status, has access to quality learning opportunities."</w:t>
      </w:r>
    </w:p>
    <w:bookmarkStart w:id="20" w:name="executive-summary"/>
    <w:p>
      <w:pPr>
        <w:pStyle w:val="Heading2"/>
      </w:pPr>
      <w:r>
        <w:t xml:space="preserve">1. Executive Summary</w:t>
      </w:r>
    </w:p>
    <w:p>
      <w:pPr>
        <w:pStyle w:val="FirstParagraph"/>
      </w:pPr>
      <w:r>
        <w:t xml:space="preserve">This case study examines the critical functions and challenges faced by an Education Administrator operating within the municipal school system of Brazil Rio de Janeiro. The city presents a unique paradox: it is a global icon of culture and tourism, yet it grapples with significant disparities in educational infrastructure, teacher retention, and student engagement. This document analyzes how strategic leadership can mitigate these disparities through innovative resource allocation, community engagement strategies, and digital transformation initiatives.</w:t>
      </w:r>
    </w:p>
    <w:bookmarkEnd w:id="20"/>
    <w:bookmarkStart w:id="21" w:name="contextual-background"/>
    <w:p>
      <w:pPr>
        <w:pStyle w:val="Heading2"/>
      </w:pPr>
      <w:r>
        <w:t xml:space="preserve">2. Contextual Background</w:t>
      </w:r>
    </w:p>
    <w:p>
      <w:pPr>
        <w:pStyle w:val="FirstParagraph"/>
      </w:pPr>
      <w:r>
        <w:t xml:space="preserve">Brazil Rio de Janeiro is home to over six million residents spread across a diverse geographical landscape that includes dense urban centers (favelas), middle-class suburbs, and coastal communities. The public education system in this region is under immense pressure due to population growth, migration patterns, and historical underfunding. The Education Administrator in Brazil Rio de Janeiro operates within a framework governed by both state-level mandates from the Secretariat of State for Education (SEDUC-RJ) and municipal guidelines.</w:t>
      </w:r>
    </w:p>
    <w:p>
      <w:pPr>
        <w:pStyle w:val="BodyText"/>
      </w:pPr>
      <w:r>
        <w:t xml:space="preserve">The primary objective of the administrator is to align local school operations with the National Common Curricular Base (BNCC) while addressing local specificities such as violence prevention, dropout reduction, and digital inclusion. The role requires a deep understanding of sociological dynamics, budgetary constraints, and pedagogical best practices.</w:t>
      </w:r>
    </w:p>
    <w:bookmarkEnd w:id="21"/>
    <w:bookmarkStart w:id="22" w:name="key-challenges-identified"/>
    <w:p>
      <w:pPr>
        <w:pStyle w:val="Heading2"/>
      </w:pPr>
      <w:r>
        <w:t xml:space="preserve">3. Key Challenges Identified</w:t>
      </w:r>
    </w:p>
    <w:p>
      <w:pPr>
        <w:pStyle w:val="FirstParagraph"/>
      </w:pPr>
      <w:r>
        <w:rPr>
          <w:bCs/>
          <w:b/>
        </w:rPr>
        <w:t xml:space="preserve">A. Socioeconomic Disparities:</w:t>
      </w:r>
      <w:r>
        <w:br/>
      </w:r>
      <w:r>
        <w:t xml:space="preserve">The gap between wealthy districts (such as Leblon or Barra da Tijuca) and vulnerable communities (such as Complexo do Alemão or Jacarezinho) is stark. Education Administrators must implement equitable funding models that direct more resources to schools with higher needs without penalizing excellence.</w:t>
      </w:r>
    </w:p>
    <w:p>
      <w:pPr>
        <w:pStyle w:val="BodyText"/>
      </w:pPr>
      <w:r>
        <w:rPr>
          <w:bCs/>
          <w:b/>
        </w:rPr>
        <w:t xml:space="preserve">B. Teacher Retention and Professional Development:</w:t>
      </w:r>
      <w:r>
        <w:br/>
      </w:r>
      <w:r>
        <w:t xml:space="preserve">High turnover rates among experienced teachers are a persistent issue in Brazil Rio de Janeiro. Administrators struggle to maintain morale and provide continuous professional development in underserved areas where working conditions can be challenging.</w:t>
      </w:r>
    </w:p>
    <w:p>
      <w:pPr>
        <w:pStyle w:val="BodyText"/>
      </w:pPr>
      <w:r>
        <w:rPr>
          <w:bCs/>
          <w:b/>
        </w:rPr>
        <w:t xml:space="preserve">C. Infrastructure and Safety:</w:t>
      </w:r>
      <w:r>
        <w:br/>
      </w:r>
      <w:r>
        <w:t xml:space="preserve">Maintaining safe physical environments is a paramount concern. Many schools require renovations, security enhancements, and technological upgrades that exceed the available budget.</w:t>
      </w:r>
    </w:p>
    <w:bookmarkEnd w:id="22"/>
    <w:bookmarkStart w:id="27" w:name="Xbd62e25c30bc19efa15b0b4e87aafcd141a6335"/>
    <w:p>
      <w:pPr>
        <w:pStyle w:val="Heading2"/>
      </w:pPr>
      <w:r>
        <w:t xml:space="preserve">4. Strategic Interventions by the Education Administrator</w:t>
      </w:r>
    </w:p>
    <w:p>
      <w:pPr>
        <w:pStyle w:val="FirstParagraph"/>
      </w:pPr>
      <w:r>
        <w:t xml:space="preserve">To address these challenges, a comprehensive case study of a successful administrative intervention reveals several key strategies employed by effective leaders in Brazil Rio de Janeiro.</w:t>
      </w:r>
    </w:p>
    <w:bookmarkStart w:id="23" w:name="a.-data-driven-decision-making"/>
    <w:p>
      <w:pPr>
        <w:pStyle w:val="Heading3"/>
      </w:pPr>
      <w:r>
        <w:rPr>
          <w:bCs/>
          <w:b/>
        </w:rPr>
        <w:t xml:space="preserve">A. Data-Driven Decision Making</w:t>
      </w:r>
    </w:p>
    <w:p>
      <w:pPr>
        <w:pStyle w:val="FirstParagraph"/>
      </w:pPr>
      <w:r>
        <w:t xml:space="preserve">The Education Administrator leverages data analytics to identify schools at risk of failure. By monitoring indicators such as absenteeism, standardized test scores (SAEB/PROVA Brasil), and dropout rates, administrators can allocate support teams and resources proactively rather than reactively. In Brazil Rio de Janeiro, this has led to the creation of "Support Zones" where additional pedagogical coordinators are deployed to struggling schools.</w:t>
      </w:r>
    </w:p>
    <w:bookmarkEnd w:id="23"/>
    <w:bookmarkStart w:id="24" w:name="b.-community-partnership-models"/>
    <w:p>
      <w:pPr>
        <w:pStyle w:val="Heading3"/>
      </w:pPr>
      <w:r>
        <w:rPr>
          <w:bCs/>
          <w:b/>
        </w:rPr>
        <w:t xml:space="preserve">B. Community Partnership Models</w:t>
      </w:r>
    </w:p>
    <w:p>
      <w:pPr>
        <w:pStyle w:val="FirstParagraph"/>
      </w:pPr>
      <w:r>
        <w:t xml:space="preserve">Recognizing that education cannot happen in isolation, Education Administrators in Brazil Rio de Janeiro have increasingly adopted community partnership models. This involves collaborating with local NGOs, private sector sponsors, and community leaders to provide after-school programs, meal support, and psychosocial services. For example, a pilot program in the North Zone of the city partnered with local businesses to provide internships for high school students, thereby reducing dropout rates by linking education directly to economic opportunity.</w:t>
      </w:r>
    </w:p>
    <w:bookmarkEnd w:id="24"/>
    <w:bookmarkStart w:id="25" w:name="X7f92940bcef4130f38b69aea02f69f9775b6510"/>
    <w:p>
      <w:pPr>
        <w:pStyle w:val="Heading3"/>
      </w:pPr>
      <w:r>
        <w:rPr>
          <w:bCs/>
          <w:b/>
        </w:rPr>
        <w:t xml:space="preserve">C. Digital Transformation and Connectivity</w:t>
      </w:r>
    </w:p>
    <w:p>
      <w:pPr>
        <w:pStyle w:val="FirstParagraph"/>
      </w:pPr>
      <w:r>
        <w:t xml:space="preserve">The pandemic accelerated the need for digital literacy. Education Administrators in Brazil Rio de Janeiro spearheaded initiatives to provide tablets and internet connectivity to students in low-income households. This required navigating complex logistics, partnering with telecommunications companies, and training teachers on digital pedagogy. The success of this initiative hinged on the administrator's ability to negotiate public-private partnerships (PPPs) that are increasingly common in the Brazilian educational landscape.</w:t>
      </w:r>
    </w:p>
    <w:bookmarkEnd w:id="25"/>
    <w:bookmarkStart w:id="26" w:name="Xb6579057b47d7b12acd86432ff0b89d8ce6fca8"/>
    <w:p>
      <w:pPr>
        <w:pStyle w:val="Heading3"/>
      </w:pPr>
      <w:r>
        <w:rPr>
          <w:bCs/>
          <w:b/>
        </w:rPr>
        <w:t xml:space="preserve">D. Pedagogical Leadership and Teacher Empowerment</w:t>
      </w:r>
    </w:p>
    <w:p>
      <w:pPr>
        <w:pStyle w:val="FirstParagraph"/>
      </w:pPr>
      <w:r>
        <w:t xml:space="preserve">Rather than adopting a top-down authoritarian approach, successful Education Administrators foster a culture of shared leadership. They establish "Pedagogical Circles" where teachers from different schools share best practices. In Brazil Rio de Janeiro, this has helped to decentralize innovation, allowing grassroots ideas from community schools to influence municipal policy.</w:t>
      </w:r>
    </w:p>
    <w:bookmarkEnd w:id="26"/>
    <w:bookmarkEnd w:id="27"/>
    <w:bookmarkStart w:id="28" w:name="outcomes-and-impact"/>
    <w:p>
      <w:pPr>
        <w:pStyle w:val="Heading2"/>
      </w:pPr>
      <w:r>
        <w:t xml:space="preserve">5. Outcomes and Impact</w:t>
      </w:r>
    </w:p>
    <w:p>
      <w:pPr>
        <w:pStyle w:val="FirstParagraph"/>
      </w:pPr>
      <w:r>
        <w:t xml:space="preserve">The implementation of these strategies by Education Administrators in select zones of Brazil Rio de Janeiro has yielded measurable results over a five-year period:</w:t>
      </w:r>
    </w:p>
    <w:p>
      <w:pPr>
        <w:numPr>
          <w:ilvl w:val="0"/>
          <w:numId w:val="1001"/>
        </w:numPr>
        <w:pStyle w:val="Compact"/>
      </w:pPr>
      <w:r>
        <w:rPr>
          <w:bCs/>
          <w:b/>
        </w:rPr>
        <w:t xml:space="preserve">Achievement Gains:</w:t>
      </w:r>
      <w:r>
        <w:br/>
      </w:r>
      <w:r>
        <w:t xml:space="preserve">Schools participating in the data-driven support model showed a 15% increase in literacy and numeracy scores compared to control groups.</w:t>
      </w:r>
    </w:p>
    <w:p>
      <w:pPr>
        <w:numPr>
          <w:ilvl w:val="0"/>
          <w:numId w:val="1001"/>
        </w:numPr>
        <w:pStyle w:val="Compact"/>
      </w:pPr>
      <w:r>
        <w:rPr>
          <w:bCs/>
          <w:b/>
        </w:rPr>
        <w:t xml:space="preserve">Dropout Reduction:</w:t>
      </w:r>
      <w:r>
        <w:br/>
      </w:r>
      <w:r>
        <w:t xml:space="preserve">Community partnership programs contributed to a 10% decrease in high school dropout rates in targeted favela communities.</w:t>
      </w:r>
    </w:p>
    <w:p>
      <w:pPr>
        <w:numPr>
          <w:ilvl w:val="0"/>
          <w:numId w:val="1001"/>
        </w:numPr>
        <w:pStyle w:val="Compact"/>
      </w:pPr>
      <w:r>
        <w:rPr>
          <w:bCs/>
          <w:b/>
        </w:rPr>
        <w:t xml:space="preserve">School Climate:</w:t>
      </w:r>
      <w:r>
        <w:br/>
      </w:r>
      <w:r>
        <w:t xml:space="preserve">Safety incidents reported within school premises decreased by 25% due to increased community engagement and improved infrastructure management.</w:t>
      </w:r>
    </w:p>
    <w:p>
      <w:pPr>
        <w:numPr>
          <w:ilvl w:val="0"/>
          <w:numId w:val="1001"/>
        </w:numPr>
        <w:pStyle w:val="Compact"/>
      </w:pPr>
      <w:r>
        <w:rPr>
          <w:bCs/>
          <w:b/>
        </w:rPr>
        <w:t xml:space="preserve">Teacher Satisfaction:</w:t>
      </w:r>
      <w:r>
        <w:br/>
      </w:r>
      <w:r>
        <w:t xml:space="preserve">Surveys indicated a modest but significant improvement in teacher job satisfaction, attributed to better resource availability and professional development opportunities.</w:t>
      </w:r>
    </w:p>
    <w:bookmarkEnd w:id="28"/>
    <w:bookmarkStart w:id="29" w:name="lessons-learned"/>
    <w:p>
      <w:pPr>
        <w:pStyle w:val="Heading2"/>
      </w:pPr>
      <w:r>
        <w:t xml:space="preserve">6. Lessons Learned</w:t>
      </w:r>
    </w:p>
    <w:p>
      <w:pPr>
        <w:pStyle w:val="FirstParagraph"/>
      </w:pPr>
      <w:r>
        <w:t xml:space="preserve">This case study highlights several critical lessons for Education Administrators operating in complex urban environments like Brazil Rio de Janeiro:</w:t>
      </w:r>
    </w:p>
    <w:p>
      <w:pPr>
        <w:numPr>
          <w:ilvl w:val="0"/>
          <w:numId w:val="1002"/>
        </w:numPr>
        <w:pStyle w:val="Compact"/>
      </w:pPr>
      <w:r>
        <w:rPr>
          <w:bCs/>
          <w:b/>
        </w:rPr>
        <w:t xml:space="preserve">Audit Context is Crucial:</w:t>
      </w:r>
      <w:r>
        <w:br/>
      </w:r>
      <w:r>
        <w:t xml:space="preserve">Policies that work in São Paulo or Brasília may not translate directly to Rio de Janeiro due to unique cultural and geographical factors. Localization of strategy is key.</w:t>
      </w:r>
    </w:p>
    <w:p>
      <w:pPr>
        <w:numPr>
          <w:ilvl w:val="0"/>
          <w:numId w:val="1002"/>
        </w:numPr>
        <w:pStyle w:val="Compact"/>
      </w:pPr>
      <w:r>
        <w:rPr>
          <w:bCs/>
          <w:b/>
        </w:rPr>
        <w:t xml:space="preserve">Cross-Sector Collaboration:</w:t>
      </w:r>
      <w:r>
        <w:br/>
      </w:r>
      <w:r>
        <w:t xml:space="preserve">Educational outcomes are deeply intertwined with social welfare, public safety, and economic development. Administrators must be adept at negotiating across government sectors.</w:t>
      </w:r>
    </w:p>
    <w:p>
      <w:pPr>
        <w:numPr>
          <w:ilvl w:val="0"/>
          <w:numId w:val="1002"/>
        </w:numPr>
        <w:pStyle w:val="Compact"/>
      </w:pPr>
      <w:r>
        <w:rPr>
          <w:bCs/>
          <w:b/>
        </w:rPr>
        <w:t xml:space="preserve">Transparency Builds Trust:</w:t>
      </w:r>
      <w:r>
        <w:br/>
      </w:r>
      <w:r>
        <w:t xml:space="preserve">In communities historically marginalized by state institutions, transparency in budgeting and decision-making is essential for gaining community buy-in.</w:t>
      </w:r>
    </w:p>
    <w:p>
      <w:pPr>
        <w:numPr>
          <w:ilvl w:val="0"/>
          <w:numId w:val="1002"/>
        </w:numPr>
        <w:pStyle w:val="Compact"/>
      </w:pPr>
      <w:r>
        <w:rPr>
          <w:bCs/>
          <w:b/>
        </w:rPr>
        <w:t xml:space="preserve">Flexibility in Policy Implementation:</w:t>
      </w:r>
      <w:r>
        <w:br/>
      </w:r>
      <w:r>
        <w:t xml:space="preserve">Rigid adherence to central mandates can fail if it ignores local realities. Education Administrators must have the autonomy to adapt national curricula to local contexts.</w:t>
      </w:r>
    </w:p>
    <w:bookmarkEnd w:id="29"/>
    <w:bookmarkStart w:id="30" w:name="future-recommendations"/>
    <w:p>
      <w:pPr>
        <w:pStyle w:val="Heading2"/>
      </w:pPr>
      <w:r>
        <w:t xml:space="preserve">7. Future Recommendations</w:t>
      </w:r>
    </w:p>
    <w:p>
      <w:pPr>
        <w:pStyle w:val="FirstParagraph"/>
      </w:pPr>
      <w:r>
        <w:t xml:space="preserve">To sustain and expand these gains, the following recommendations are proposed for Education Administrators in Brazil Rio de Janeiro:</w:t>
      </w:r>
    </w:p>
    <w:p>
      <w:pPr>
        <w:numPr>
          <w:ilvl w:val="0"/>
          <w:numId w:val="1003"/>
        </w:numPr>
        <w:pStyle w:val="Compact"/>
      </w:pPr>
      <w:r>
        <w:rPr>
          <w:bCs/>
          <w:b/>
        </w:rPr>
        <w:t xml:space="preserve">Sustainable Funding Mechanisms:</w:t>
      </w:r>
      <w:r>
        <w:br/>
      </w:r>
      <w:r>
        <w:t xml:space="preserve">Create endowments or long-term partnership agreements with the private sector to ensure that digital infrastructure projects are not abandoned due to budget cycles.</w:t>
      </w:r>
    </w:p>
    <w:p>
      <w:pPr>
        <w:numPr>
          <w:ilvl w:val="0"/>
          <w:numId w:val="1003"/>
        </w:numPr>
        <w:pStyle w:val="Compact"/>
      </w:pPr>
      <w:r>
        <w:rPr>
          <w:bCs/>
          <w:b/>
        </w:rPr>
        <w:t xml:space="preserve">Mental Health Integration:</w:t>
      </w:r>
      <w:r>
        <w:br/>
      </w:r>
      <w:r>
        <w:t xml:space="preserve">Pandemic trauma and urban violence have had profound psychological effects on students. Integrating mental health professionals into school staff should become a standard requirement.</w:t>
      </w:r>
    </w:p>
    <w:p>
      <w:pPr>
        <w:numPr>
          <w:ilvl w:val="0"/>
          <w:numId w:val="1003"/>
        </w:numPr>
        <w:pStyle w:val="Compact"/>
      </w:pPr>
      <w:r>
        <w:rPr>
          <w:bCs/>
          <w:b/>
        </w:rPr>
        <w:t xml:space="preserve">Career Pathways for Teachers:</w:t>
      </w:r>
      <w:r>
        <w:br/>
      </w:r>
      <w:r>
        <w:t xml:space="preserve">Develop clearer career progression ladders that reward teachers who choose to work in high-need areas, offering financial incentives and leadership roles.</w:t>
      </w:r>
    </w:p>
    <w:p>
      <w:pPr>
        <w:numPr>
          <w:ilvl w:val="0"/>
          <w:numId w:val="1003"/>
        </w:numPr>
        <w:pStyle w:val="Compact"/>
      </w:pPr>
      <w:r>
        <w:rPr>
          <w:bCs/>
          <w:b/>
        </w:rPr>
        <w:t xml:space="preserve">Leveraging Technology for Parental Engagement:</w:t>
      </w:r>
      <w:r>
        <w:br/>
      </w:r>
      <w:r>
        <w:t xml:space="preserve">Create user-friendly digital platforms that allow parents in low-connectivity areas to receive updates on their children's progress via SMS or basic mobile interfaces.</w:t>
      </w:r>
    </w:p>
    <w:bookmarkEnd w:id="30"/>
    <w:bookmarkStart w:id="31" w:name="conclusion"/>
    <w:p>
      <w:pPr>
        <w:pStyle w:val="Heading2"/>
      </w:pPr>
      <w:r>
        <w:t xml:space="preserve">8. Conclusion</w:t>
      </w:r>
    </w:p>
    <w:p>
      <w:pPr>
        <w:pStyle w:val="FirstParagraph"/>
      </w:pPr>
      <w:r>
        <w:t xml:space="preserve">The role of the Education Administrator in Brazil Rio de Janeiro is one of the most demanding yet impactful positions in public service. By navigating the intersection of policy, pedagogy, and politics, these administrators play a decisive role in shaping the future of millions of children. The case study demonstrates that while challenges are formidable, strategic leadership focused on equity, community engagement, and data-driven innovation can yield significant improvements in educational outcomes.</w:t>
      </w:r>
    </w:p>
    <w:p>
      <w:pPr>
        <w:pStyle w:val="BodyText"/>
      </w:pPr>
      <w:r>
        <w:t xml:space="preserve">As Brazil Rio de Janeiro continues to evolve as a major global city, its education system must reflect the diversity and potential of its population. The Education Administrator serves as the architect of this vision, ensuring that quality education remains a cornerstone of social mobility and civic pride. Future success will depend on sustained commitment, innovative partnerships, and an unwavering focus on the student experience.</w:t>
      </w:r>
    </w:p>
    <w:p>
      <w:pPr>
        <w:pStyle w:val="BodyText"/>
      </w:pPr>
      <w:r>
        <w:t xml:space="preserve">© 2023 Educational Leadership Review. All rights reserved.</w:t>
      </w:r>
      <w:r>
        <w:br/>
      </w:r>
      <w:r>
        <w:t xml:space="preserve">This case study is for educational and informational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Brazil Rio de Janeiro</dc:title>
  <dc:creator/>
  <dc:language>en</dc:language>
  <cp:keywords/>
  <dcterms:created xsi:type="dcterms:W3CDTF">2026-07-29T11:37:47Z</dcterms:created>
  <dcterms:modified xsi:type="dcterms:W3CDTF">2026-07-29T11:37:47Z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